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bookmarkStart w:id="7" w:name="_GoBack"/>
      <w:bookmarkEnd w:id="7"/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4464050</wp:posOffset>
            </wp:positionH>
            <wp:positionV relativeFrom="paragraph">
              <wp:posOffset>-422275</wp:posOffset>
            </wp:positionV>
            <wp:extent cx="857885" cy="299720"/>
            <wp:effectExtent l="0" t="0" r="0" b="508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692" cy="2998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英国牛津大学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暑期</w:t>
      </w: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访学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项目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kern w:val="0"/>
          <w:szCs w:val="21"/>
        </w:rPr>
      </w:pPr>
    </w:p>
    <w:p>
      <w:pPr>
        <w:pStyle w:val="22"/>
        <w:widowControl/>
        <w:numPr>
          <w:ilvl w:val="0"/>
          <w:numId w:val="1"/>
        </w:numPr>
        <w:spacing w:line="360" w:lineRule="auto"/>
        <w:ind w:firstLineChars="0"/>
        <w:rPr>
          <w:rFonts w:cs="Calibri" w:asciiTheme="minorHAnsi" w:hAnsiTheme="minorHAnsi"/>
          <w:b/>
          <w:kern w:val="0"/>
          <w:szCs w:val="21"/>
        </w:rPr>
      </w:pPr>
      <w:r>
        <w:rPr>
          <w:rFonts w:hint="eastAsia" w:cs="Calibri" w:asciiTheme="minorHAnsi" w:hAnsiTheme="minorHAnsi"/>
          <w:b/>
          <w:kern w:val="0"/>
          <w:szCs w:val="21"/>
        </w:rPr>
        <w:t>项目综述</w:t>
      </w:r>
    </w:p>
    <w:p>
      <w:pPr>
        <w:widowControl/>
        <w:spacing w:line="360" w:lineRule="auto"/>
        <w:ind w:firstLine="42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英国牛津大学是世界上历史最悠久的大学之一，在各学科领域均享有无比卓越的学术声誉。作为牛津大学3</w:t>
      </w:r>
      <w:r>
        <w:rPr>
          <w:rFonts w:cs="Calibri" w:asciiTheme="minorHAnsi" w:hAnsiTheme="minorHAnsi"/>
          <w:szCs w:val="21"/>
        </w:rPr>
        <w:t>8</w:t>
      </w:r>
      <w:r>
        <w:rPr>
          <w:rFonts w:hint="eastAsia" w:cs="Calibri" w:asciiTheme="minorHAnsi" w:hAnsiTheme="minorHAnsi"/>
          <w:szCs w:val="21"/>
        </w:rPr>
        <w:t>所正式学院之一的</w:t>
      </w:r>
      <w:r>
        <w:t>玛格丽特夫人</w:t>
      </w:r>
      <w:r>
        <w:rPr>
          <w:rFonts w:hint="eastAsia" w:cs="Calibri" w:asciiTheme="minorHAnsi" w:hAnsiTheme="minorHAnsi"/>
          <w:szCs w:val="21"/>
        </w:rPr>
        <w:t>学院，暑期为国际学生开设为期三周的</w:t>
      </w:r>
      <w:bookmarkStart w:id="0" w:name="_Hlk126588915"/>
      <w:r>
        <w:rPr>
          <w:rFonts w:hint="eastAsia" w:cs="Calibri" w:asciiTheme="minorHAnsi" w:hAnsiTheme="minorHAnsi"/>
          <w:szCs w:val="21"/>
        </w:rPr>
        <w:t>专业学习项目</w:t>
      </w:r>
      <w:bookmarkEnd w:id="0"/>
      <w:r>
        <w:rPr>
          <w:rFonts w:hint="eastAsia" w:asciiTheme="minorHAnsi" w:hAnsiTheme="minorHAnsi" w:eastAsiaTheme="majorEastAsia" w:cstheme="minorHAnsi"/>
          <w:szCs w:val="21"/>
        </w:rPr>
        <w:t>，提供</w:t>
      </w:r>
      <w:r>
        <w:t>人工智能和机器学习，心理学，政治、哲学</w:t>
      </w:r>
      <w:r>
        <w:rPr>
          <w:rFonts w:hint="eastAsia"/>
        </w:rPr>
        <w:t>与</w:t>
      </w:r>
      <w:r>
        <w:t>经济学，</w:t>
      </w:r>
      <w:r>
        <w:rPr>
          <w:rFonts w:hint="eastAsia"/>
        </w:rPr>
        <w:t>社会科学以及</w:t>
      </w:r>
      <w:r>
        <w:t>英国文学</w:t>
      </w:r>
      <w:r>
        <w:rPr>
          <w:rFonts w:hint="eastAsia"/>
        </w:rPr>
        <w:t>等不同主题方向课程，</w:t>
      </w:r>
      <w:r>
        <w:rPr>
          <w:rFonts w:hint="eastAsia" w:asciiTheme="minorHAnsi" w:hAnsiTheme="minorHAnsi" w:eastAsiaTheme="majorEastAsia" w:cstheme="minorHAnsi"/>
          <w:szCs w:val="21"/>
        </w:rPr>
        <w:t>旨在有效提升相关专业学生的专业知识与见解，体验世界顶级名校的学术氛围与校园生活，同时感受历史悠久的英伦文化。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全美国际教育协会作为牛津大学在中国的正式授权机构，负责选拔优秀中国大学生，于2026年暑期前往</w:t>
      </w:r>
      <w:r>
        <w:t>玛格丽特夫人</w:t>
      </w:r>
      <w:r>
        <w:rPr>
          <w:rFonts w:hint="eastAsia" w:cs="Calibri" w:asciiTheme="minorHAnsi" w:hAnsiTheme="minorHAnsi"/>
          <w:szCs w:val="21"/>
        </w:rPr>
        <w:t>学院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参加暑期</w:t>
      </w:r>
      <w:r>
        <w:rPr>
          <w:rFonts w:hint="eastAsia" w:cs="Calibri" w:asciiTheme="minorHAnsi" w:hAnsiTheme="minorHAnsi"/>
          <w:szCs w:val="21"/>
        </w:rPr>
        <w:t>访学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项目。学生将与其它国际学生一起混班学习，可获得</w:t>
      </w:r>
      <w:r>
        <w:rPr>
          <w:rFonts w:hint="eastAsia" w:cs="Calibri" w:asciiTheme="minorHAnsi" w:hAnsiTheme="minorHAnsi"/>
          <w:szCs w:val="21"/>
        </w:rPr>
        <w:t>牛津大学颁发的官方项目证书与成绩单。</w:t>
      </w:r>
    </w:p>
    <w:p>
      <w:pPr>
        <w:widowControl/>
        <w:spacing w:line="360" w:lineRule="auto"/>
        <w:jc w:val="left"/>
        <w:rPr>
          <w:rFonts w:cs="Calibri" w:asciiTheme="minorHAnsi" w:hAnsiTheme="minorHAnsi"/>
          <w:b/>
          <w:bCs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 xml:space="preserve">二、 </w:t>
      </w:r>
      <w:r>
        <w:rPr>
          <w:rFonts w:hint="eastAsia" w:cs="Calibri" w:asciiTheme="minorHAnsi" w:hAnsiTheme="minorHAnsi"/>
          <w:b/>
          <w:szCs w:val="21"/>
        </w:rPr>
        <w:t>牛津大学与</w:t>
      </w:r>
      <w:r>
        <w:rPr>
          <w:rFonts w:hint="eastAsia" w:cs="Calibri" w:asciiTheme="minorHAnsi" w:hAnsiTheme="minorHAnsi"/>
          <w:b/>
          <w:bCs/>
          <w:szCs w:val="21"/>
        </w:rPr>
        <w:t>玛格丽特夫人</w:t>
      </w:r>
      <w:r>
        <w:rPr>
          <w:rFonts w:hint="eastAsia" w:cs="Calibri" w:asciiTheme="minorHAnsi" w:hAnsiTheme="minorHAnsi"/>
          <w:b/>
          <w:szCs w:val="21"/>
        </w:rPr>
        <w:t>学院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简介</w:t>
      </w:r>
    </w:p>
    <w:p>
      <w:pPr>
        <w:pStyle w:val="26"/>
        <w:numPr>
          <w:ilvl w:val="0"/>
          <w:numId w:val="2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ascii="Helvetica" w:hAnsi="Helvetica" w:cs="Helvetica"/>
          <w:color w:val="333333"/>
          <w:szCs w:val="21"/>
          <w:shd w:val="clear" w:color="auto" w:fill="FFFFFF"/>
        </w:rPr>
        <w:t>牛津大学是英语世界中最古老的大学，也是世界上现存第二古老的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高等教育机构</w:t>
      </w:r>
      <w:r>
        <w:rPr>
          <w:rFonts w:cs="Calibri" w:asciiTheme="minorHAnsi" w:hAnsiTheme="minorHAnsi"/>
          <w:szCs w:val="21"/>
        </w:rPr>
        <w:t>，在</w:t>
      </w:r>
      <w:r>
        <w:rPr>
          <w:rFonts w:hint="eastAsia" w:cs="Calibri" w:asciiTheme="minorHAnsi" w:hAnsiTheme="minorHAnsi"/>
          <w:szCs w:val="21"/>
        </w:rPr>
        <w:t>艺术与人文、社会科学、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心理学、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商科与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经济、法律、哲学、历史、生物学、生物化学、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医学、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工程学、数学、物理、化学、地球科学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等诸多学科领域均居于世界领先地位</w:t>
      </w:r>
      <w:r>
        <w:rPr>
          <w:rFonts w:hint="eastAsia" w:cs="Calibri" w:asciiTheme="minorHAnsi" w:hAnsiTheme="minorHAnsi"/>
          <w:szCs w:val="21"/>
        </w:rPr>
        <w:t>；</w:t>
      </w:r>
      <w:r>
        <w:rPr>
          <w:rFonts w:asciiTheme="minorHAnsi" w:hAnsiTheme="minorHAnsi" w:eastAsiaTheme="majorEastAsia" w:cstheme="minorHAnsi"/>
          <w:szCs w:val="21"/>
        </w:rPr>
        <w:t xml:space="preserve"> </w:t>
      </w:r>
    </w:p>
    <w:p>
      <w:pPr>
        <w:pStyle w:val="2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bookmarkStart w:id="1" w:name="OLE_LINK5"/>
      <w:r>
        <w:rPr>
          <w:rFonts w:hint="eastAsia" w:cs="Calibri" w:asciiTheme="minorHAnsi" w:hAnsiTheme="minorHAnsi"/>
          <w:szCs w:val="21"/>
        </w:rPr>
        <w:t>20</w:t>
      </w:r>
      <w:r>
        <w:rPr>
          <w:rFonts w:cs="Calibri" w:asciiTheme="minorHAnsi" w:hAnsiTheme="minorHAnsi"/>
          <w:szCs w:val="21"/>
        </w:rPr>
        <w:t>2</w:t>
      </w:r>
      <w:r>
        <w:rPr>
          <w:rFonts w:hint="eastAsia" w:cs="Calibri" w:asciiTheme="minorHAnsi" w:hAnsiTheme="minorHAnsi"/>
          <w:szCs w:val="21"/>
        </w:rPr>
        <w:t>6年Times世界大学综合排名位列第</w:t>
      </w:r>
      <w:r>
        <w:rPr>
          <w:rFonts w:cs="Calibri" w:asciiTheme="minorHAnsi" w:hAnsiTheme="minorHAnsi"/>
          <w:szCs w:val="21"/>
        </w:rPr>
        <w:t>1</w:t>
      </w:r>
      <w:r>
        <w:rPr>
          <w:rFonts w:hint="eastAsia" w:cs="Calibri" w:asciiTheme="minorHAnsi" w:hAnsiTheme="minorHAnsi"/>
          <w:szCs w:val="21"/>
        </w:rPr>
        <w:t>；</w:t>
      </w:r>
      <w:bookmarkStart w:id="2" w:name="_Hlk50987306"/>
      <w:r>
        <w:rPr>
          <w:rFonts w:hint="eastAsia" w:cs="Calibri" w:asciiTheme="minorHAnsi" w:hAnsiTheme="minorHAnsi"/>
          <w:szCs w:val="21"/>
        </w:rPr>
        <w:t>20</w:t>
      </w:r>
      <w:r>
        <w:rPr>
          <w:rFonts w:cs="Calibri" w:asciiTheme="minorHAnsi" w:hAnsiTheme="minorHAnsi"/>
          <w:szCs w:val="21"/>
        </w:rPr>
        <w:t>2</w:t>
      </w:r>
      <w:r>
        <w:rPr>
          <w:rFonts w:hint="eastAsia" w:cs="Calibri" w:asciiTheme="minorHAnsi" w:hAnsiTheme="minorHAnsi"/>
          <w:szCs w:val="21"/>
        </w:rPr>
        <w:t>6年QS世界大学排名位居第</w:t>
      </w:r>
      <w:bookmarkEnd w:id="2"/>
      <w:r>
        <w:rPr>
          <w:rFonts w:hint="eastAsia" w:cs="Calibri" w:asciiTheme="minorHAnsi" w:hAnsiTheme="minorHAnsi"/>
          <w:szCs w:val="21"/>
        </w:rPr>
        <w:t>4；</w:t>
      </w:r>
      <w:r>
        <w:rPr>
          <w:rFonts w:asciiTheme="minorHAnsi" w:hAnsiTheme="minorHAnsi" w:cstheme="minorHAnsi"/>
          <w:kern w:val="0"/>
          <w:szCs w:val="21"/>
        </w:rPr>
        <w:t xml:space="preserve"> </w:t>
      </w:r>
    </w:p>
    <w:bookmarkEnd w:id="1"/>
    <w:p>
      <w:pPr>
        <w:pStyle w:val="2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szCs w:val="21"/>
        </w:rPr>
      </w:pPr>
      <w:r>
        <w:t>玛格丽特夫人</w:t>
      </w:r>
      <w:r>
        <w:rPr>
          <w:rFonts w:hint="eastAsia" w:cs="Calibri" w:asciiTheme="minorHAnsi" w:hAnsiTheme="minorHAnsi"/>
          <w:szCs w:val="21"/>
        </w:rPr>
        <w:t>学院</w:t>
      </w:r>
      <w:r>
        <w:rPr>
          <w:rFonts w:hint="eastAsia"/>
        </w:rPr>
        <w:t>（</w:t>
      </w:r>
      <w:r>
        <w:rPr>
          <w:rFonts w:hint="eastAsia" w:asciiTheme="minorHAnsi" w:hAnsiTheme="minorHAnsi" w:eastAsiaTheme="majorEastAsia" w:cstheme="minorHAnsi"/>
          <w:szCs w:val="21"/>
        </w:rPr>
        <w:t>Lady Margaret Hall，O</w:t>
      </w:r>
      <w:r>
        <w:rPr>
          <w:rFonts w:asciiTheme="minorHAnsi" w:hAnsiTheme="minorHAnsi" w:eastAsiaTheme="majorEastAsia" w:cstheme="minorHAnsi"/>
          <w:szCs w:val="21"/>
        </w:rPr>
        <w:t>xford</w:t>
      </w:r>
      <w:r>
        <w:rPr>
          <w:rFonts w:hint="eastAsia" w:asciiTheme="minorHAnsi" w:hAnsiTheme="minorHAnsi" w:eastAsiaTheme="majorEastAsia" w:cstheme="minorHAnsi"/>
          <w:szCs w:val="21"/>
        </w:rPr>
        <w:t>）</w:t>
      </w:r>
      <w:r>
        <w:rPr>
          <w:rFonts w:hint="eastAsia"/>
        </w:rPr>
        <w:t>始</w:t>
      </w:r>
      <w:r>
        <w:rPr>
          <w:rFonts w:hint="eastAsia" w:asciiTheme="minorHAnsi" w:hAnsiTheme="minorHAnsi" w:eastAsiaTheme="majorEastAsia" w:cstheme="minorHAnsi"/>
          <w:szCs w:val="21"/>
        </w:rPr>
        <w:t>建于1878年,</w:t>
      </w:r>
      <w:r>
        <w:rPr>
          <w:rFonts w:asciiTheme="minorHAnsi" w:hAnsiTheme="minorHAnsi" w:eastAsiaTheme="majorEastAsia" w:cstheme="minorHAnsi"/>
          <w:szCs w:val="21"/>
        </w:rPr>
        <w:t xml:space="preserve"> </w:t>
      </w:r>
      <w:r>
        <w:rPr>
          <w:rFonts w:hint="eastAsia" w:asciiTheme="minorHAnsi" w:hAnsiTheme="minorHAnsi" w:eastAsiaTheme="majorEastAsia" w:cstheme="minorHAnsi"/>
          <w:szCs w:val="21"/>
        </w:rPr>
        <w:t>维多利亚时代中后期，是牛津大学历史上的第一所女子学院,</w:t>
      </w:r>
      <w:r>
        <w:rPr>
          <w:rFonts w:asciiTheme="minorHAnsi" w:hAnsiTheme="minorHAnsi" w:eastAsiaTheme="majorEastAsia" w:cstheme="minorHAnsi"/>
          <w:szCs w:val="21"/>
        </w:rPr>
        <w:t xml:space="preserve"> </w:t>
      </w:r>
      <w:r>
        <w:rPr>
          <w:rFonts w:hint="eastAsia" w:asciiTheme="minorHAnsi" w:hAnsiTheme="minorHAnsi" w:eastAsiaTheme="majorEastAsia" w:cstheme="minorHAnsi"/>
          <w:szCs w:val="21"/>
        </w:rPr>
        <w:t>百年之后又成为牛津历史上第一批实行男女混合教育的女子学院。时至今日，学院规模已扩大到超过7</w:t>
      </w:r>
      <w:r>
        <w:rPr>
          <w:rFonts w:asciiTheme="minorHAnsi" w:hAnsiTheme="minorHAnsi" w:eastAsiaTheme="majorEastAsia" w:cstheme="minorHAnsi"/>
          <w:szCs w:val="21"/>
        </w:rPr>
        <w:t>00</w:t>
      </w:r>
      <w:r>
        <w:rPr>
          <w:rFonts w:hint="eastAsia" w:asciiTheme="minorHAnsi" w:hAnsiTheme="minorHAnsi" w:eastAsiaTheme="majorEastAsia" w:cstheme="minorHAnsi"/>
          <w:szCs w:val="21"/>
        </w:rPr>
        <w:t>名学生与5</w:t>
      </w:r>
      <w:r>
        <w:rPr>
          <w:rFonts w:asciiTheme="minorHAnsi" w:hAnsiTheme="minorHAnsi" w:eastAsiaTheme="majorEastAsia" w:cstheme="minorHAnsi"/>
          <w:szCs w:val="21"/>
        </w:rPr>
        <w:t>0</w:t>
      </w:r>
      <w:r>
        <w:rPr>
          <w:rFonts w:hint="eastAsia" w:asciiTheme="minorHAnsi" w:hAnsiTheme="minorHAnsi" w:eastAsiaTheme="majorEastAsia" w:cstheme="minorHAnsi"/>
          <w:szCs w:val="21"/>
        </w:rPr>
        <w:t>多名专业研究人员；学院位于牛津北部，校园风景优美，可为学生提供绝佳的学习与生活环境。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b/>
          <w:szCs w:val="21"/>
        </w:rPr>
        <w:t>三、</w:t>
      </w:r>
      <w:r>
        <w:rPr>
          <w:rFonts w:asciiTheme="minorHAnsi" w:hAnsiTheme="minorHAnsi" w:eastAsiaTheme="majorEastAsia" w:cstheme="minorHAnsi"/>
          <w:b/>
          <w:szCs w:val="21"/>
        </w:rPr>
        <w:t>访学</w:t>
      </w:r>
      <w:r>
        <w:rPr>
          <w:rFonts w:hint="eastAsia" w:asciiTheme="minorHAnsi" w:hAnsiTheme="minorHAnsi" w:eastAsiaTheme="majorEastAsia" w:cstheme="minorHAnsi"/>
          <w:b/>
          <w:szCs w:val="21"/>
        </w:rPr>
        <w:t>项目介绍</w:t>
      </w: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课程日期</w:t>
      </w:r>
      <w:r>
        <w:rPr>
          <w:rFonts w:cs="Calibri" w:asciiTheme="minorHAnsi" w:hAnsiTheme="minorHAnsi"/>
          <w:szCs w:val="21"/>
        </w:rPr>
        <w:t>】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 xml:space="preserve">2026年6月28日 </w:t>
      </w:r>
      <w:r>
        <w:rPr>
          <w:rFonts w:asciiTheme="minorHAnsi" w:hAnsiTheme="minorHAnsi" w:eastAsiaTheme="majorEastAsia" w:cstheme="minorHAnsi"/>
          <w:szCs w:val="21"/>
        </w:rPr>
        <w:t>–</w:t>
      </w:r>
      <w:r>
        <w:rPr>
          <w:rFonts w:hint="eastAsia" w:asciiTheme="minorHAnsi" w:hAnsiTheme="minorHAnsi" w:eastAsiaTheme="majorEastAsia" w:cstheme="minorHAnsi"/>
          <w:szCs w:val="21"/>
        </w:rPr>
        <w:t xml:space="preserve"> 7月18日（3周）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 xml:space="preserve">2026年7月19日 </w:t>
      </w:r>
      <w:r>
        <w:rPr>
          <w:rFonts w:asciiTheme="minorHAnsi" w:hAnsiTheme="minorHAnsi" w:eastAsiaTheme="majorEastAsia" w:cstheme="minorHAnsi"/>
          <w:szCs w:val="21"/>
        </w:rPr>
        <w:t>–</w:t>
      </w:r>
      <w:r>
        <w:rPr>
          <w:rFonts w:hint="eastAsia" w:asciiTheme="minorHAnsi" w:hAnsiTheme="minorHAnsi" w:eastAsiaTheme="majorEastAsia" w:cstheme="minorHAnsi"/>
          <w:szCs w:val="21"/>
        </w:rPr>
        <w:t xml:space="preserve"> </w:t>
      </w:r>
      <w:r>
        <w:rPr>
          <w:rFonts w:asciiTheme="minorHAnsi" w:hAnsiTheme="minorHAnsi" w:eastAsiaTheme="majorEastAsia" w:cstheme="minorHAnsi"/>
          <w:szCs w:val="21"/>
        </w:rPr>
        <w:t>8</w:t>
      </w:r>
      <w:r>
        <w:rPr>
          <w:rFonts w:hint="eastAsia" w:asciiTheme="minorHAnsi" w:hAnsiTheme="minorHAnsi" w:eastAsiaTheme="majorEastAsia" w:cstheme="minorHAnsi"/>
          <w:szCs w:val="21"/>
        </w:rPr>
        <w:t>月8日（3周）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2026年</w:t>
      </w:r>
      <w:r>
        <w:rPr>
          <w:rFonts w:asciiTheme="minorHAnsi" w:hAnsiTheme="minorHAnsi" w:eastAsiaTheme="majorEastAsia" w:cstheme="minorHAnsi"/>
          <w:szCs w:val="21"/>
        </w:rPr>
        <w:t>8</w:t>
      </w:r>
      <w:r>
        <w:rPr>
          <w:rFonts w:hint="eastAsia" w:asciiTheme="minorHAnsi" w:hAnsiTheme="minorHAnsi" w:eastAsiaTheme="majorEastAsia" w:cstheme="minorHAnsi"/>
          <w:szCs w:val="21"/>
        </w:rPr>
        <w:t xml:space="preserve">月9日 </w:t>
      </w:r>
      <w:r>
        <w:rPr>
          <w:rFonts w:asciiTheme="minorHAnsi" w:hAnsiTheme="minorHAnsi" w:eastAsiaTheme="majorEastAsia" w:cstheme="minorHAnsi"/>
          <w:szCs w:val="21"/>
        </w:rPr>
        <w:t>–</w:t>
      </w:r>
      <w:r>
        <w:rPr>
          <w:rFonts w:hint="eastAsia" w:asciiTheme="minorHAnsi" w:hAnsiTheme="minorHAnsi" w:eastAsiaTheme="majorEastAsia" w:cstheme="minorHAnsi"/>
          <w:szCs w:val="21"/>
        </w:rPr>
        <w:t xml:space="preserve"> 8月29日（3周）  </w:t>
      </w:r>
      <w:r>
        <w:rPr>
          <w:rFonts w:asciiTheme="minorHAnsi" w:hAnsiTheme="minorHAnsi" w:eastAsiaTheme="majorEastAsia" w:cstheme="minorHAnsi"/>
          <w:b/>
          <w:szCs w:val="21"/>
        </w:rPr>
        <w:br w:type="textWrapping"/>
      </w:r>
    </w:p>
    <w:p>
      <w:pPr>
        <w:spacing w:line="360" w:lineRule="auto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授课模式</w:t>
      </w:r>
      <w:r>
        <w:rPr>
          <w:rFonts w:cs="Calibri" w:asciiTheme="minorHAnsi" w:hAnsiTheme="minorHAnsi"/>
          <w:szCs w:val="21"/>
        </w:rPr>
        <w:t>】</w:t>
      </w:r>
    </w:p>
    <w:p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牛津大学暑期访学项目每期为三周，包括约3</w:t>
      </w:r>
      <w:r>
        <w:rPr>
          <w:rFonts w:asciiTheme="minorHAnsi" w:hAnsiTheme="minorHAnsi" w:eastAsiaTheme="majorEastAsia" w:cstheme="minorHAnsi"/>
          <w:szCs w:val="21"/>
        </w:rPr>
        <w:t>3</w:t>
      </w:r>
      <w:r>
        <w:rPr>
          <w:rFonts w:hint="eastAsia" w:asciiTheme="minorHAnsi" w:hAnsiTheme="minorHAnsi" w:eastAsiaTheme="majorEastAsia" w:cstheme="minorHAnsi"/>
          <w:szCs w:val="21"/>
        </w:rPr>
        <w:t>小时的面授时间，其中包括</w:t>
      </w:r>
      <w:r>
        <w:rPr>
          <w:rFonts w:asciiTheme="minorHAnsi" w:hAnsiTheme="minorHAnsi" w:eastAsiaTheme="majorEastAsia" w:cstheme="minorHAnsi"/>
          <w:szCs w:val="21"/>
        </w:rPr>
        <w:t>18</w:t>
      </w:r>
      <w:r>
        <w:rPr>
          <w:rFonts w:hint="eastAsia" w:asciiTheme="minorHAnsi" w:hAnsiTheme="minorHAnsi" w:eastAsiaTheme="majorEastAsia" w:cstheme="minorHAnsi"/>
          <w:szCs w:val="21"/>
        </w:rPr>
        <w:t>小时讲座（L</w:t>
      </w:r>
      <w:r>
        <w:rPr>
          <w:rFonts w:asciiTheme="minorHAnsi" w:hAnsiTheme="minorHAnsi" w:eastAsiaTheme="majorEastAsia" w:cstheme="minorHAnsi"/>
          <w:szCs w:val="21"/>
        </w:rPr>
        <w:t>ecture</w:t>
      </w:r>
      <w:r>
        <w:rPr>
          <w:rFonts w:hint="eastAsia" w:asciiTheme="minorHAnsi" w:hAnsiTheme="minorHAnsi" w:eastAsiaTheme="majorEastAsia" w:cstheme="minorHAnsi"/>
          <w:szCs w:val="21"/>
        </w:rPr>
        <w:t>）、1</w:t>
      </w:r>
      <w:r>
        <w:rPr>
          <w:rFonts w:asciiTheme="minorHAnsi" w:hAnsiTheme="minorHAnsi" w:eastAsiaTheme="majorEastAsia" w:cstheme="minorHAnsi"/>
          <w:szCs w:val="21"/>
        </w:rPr>
        <w:t>2</w:t>
      </w:r>
      <w:r>
        <w:rPr>
          <w:rFonts w:hint="eastAsia" w:asciiTheme="minorHAnsi" w:hAnsiTheme="minorHAnsi" w:eastAsiaTheme="majorEastAsia" w:cstheme="minorHAnsi"/>
          <w:szCs w:val="21"/>
        </w:rPr>
        <w:t>小时班级研讨（S</w:t>
      </w:r>
      <w:r>
        <w:rPr>
          <w:rFonts w:asciiTheme="minorHAnsi" w:hAnsiTheme="minorHAnsi" w:eastAsiaTheme="majorEastAsia" w:cstheme="minorHAnsi"/>
          <w:szCs w:val="21"/>
        </w:rPr>
        <w:t>eminar</w:t>
      </w:r>
      <w:r>
        <w:rPr>
          <w:rFonts w:hint="eastAsia" w:asciiTheme="minorHAnsi" w:hAnsiTheme="minorHAnsi" w:eastAsiaTheme="majorEastAsia" w:cstheme="minorHAnsi"/>
          <w:szCs w:val="21"/>
        </w:rPr>
        <w:t>）、以及3小时的导师辅导（T</w:t>
      </w:r>
      <w:r>
        <w:rPr>
          <w:rFonts w:asciiTheme="minorHAnsi" w:hAnsiTheme="minorHAnsi" w:eastAsiaTheme="majorEastAsia" w:cstheme="minorHAnsi"/>
          <w:szCs w:val="21"/>
        </w:rPr>
        <w:t>utorial</w:t>
      </w:r>
      <w:r>
        <w:rPr>
          <w:rFonts w:hint="eastAsia" w:asciiTheme="minorHAnsi" w:hAnsiTheme="minorHAnsi" w:eastAsiaTheme="majorEastAsia" w:cstheme="minorHAnsi"/>
          <w:szCs w:val="21"/>
        </w:rPr>
        <w:t>），同时学生还需投入约1</w:t>
      </w:r>
      <w:r>
        <w:rPr>
          <w:rFonts w:asciiTheme="minorHAnsi" w:hAnsiTheme="minorHAnsi" w:eastAsiaTheme="majorEastAsia" w:cstheme="minorHAnsi"/>
          <w:szCs w:val="21"/>
        </w:rPr>
        <w:t>20</w:t>
      </w:r>
      <w:r>
        <w:rPr>
          <w:rFonts w:hint="eastAsia" w:asciiTheme="minorHAnsi" w:hAnsiTheme="minorHAnsi" w:eastAsiaTheme="majorEastAsia" w:cstheme="minorHAnsi"/>
          <w:szCs w:val="21"/>
        </w:rPr>
        <w:t>小时进行独立学习。所有课程均由</w:t>
      </w:r>
      <w:r>
        <w:t>牛津大学经验丰富的学者和专家</w:t>
      </w:r>
      <w:r>
        <w:rPr>
          <w:rFonts w:hint="eastAsia"/>
        </w:rPr>
        <w:t>亲自参与</w:t>
      </w:r>
      <w:r>
        <w:t>设计和</w:t>
      </w:r>
      <w:r>
        <w:rPr>
          <w:rFonts w:hint="eastAsia"/>
        </w:rPr>
        <w:t>授课</w:t>
      </w:r>
      <w:r>
        <w:t>，采用牛津教学模式进行教学，强调个性化的小组学习</w:t>
      </w:r>
      <w:r>
        <w:rPr>
          <w:rFonts w:hint="eastAsia"/>
        </w:rPr>
        <w:t>。</w:t>
      </w:r>
    </w:p>
    <w:p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讲座：每周安排四场，各1</w:t>
      </w:r>
      <w:r>
        <w:rPr>
          <w:rFonts w:asciiTheme="minorHAnsi" w:hAnsiTheme="minorHAnsi" w:eastAsiaTheme="majorEastAsia" w:cstheme="minorHAnsi"/>
          <w:szCs w:val="21"/>
        </w:rPr>
        <w:t>.5</w:t>
      </w:r>
      <w:r>
        <w:rPr>
          <w:rFonts w:hint="eastAsia" w:asciiTheme="minorHAnsi" w:hAnsiTheme="minorHAnsi" w:eastAsiaTheme="majorEastAsia" w:cstheme="minorHAnsi"/>
          <w:szCs w:val="21"/>
        </w:rPr>
        <w:t>小时，由授课老师进行相关主题核心知识的讲解。学生需仔细聆听、做详细笔记、并进行深度思考；</w:t>
      </w:r>
    </w:p>
    <w:p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研讨会：每周安排两场，各2小时，采取小班模式，围绕重要主题开展更为深入的讨论或辩论，每个学生均需要积极参与；</w:t>
      </w:r>
    </w:p>
    <w:p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导师辅导：每周一次，各1小时，导师辅导制被视为牛津教育的精华所在，</w:t>
      </w:r>
      <w:r>
        <w:t>学生将</w:t>
      </w:r>
      <w:r>
        <w:rPr>
          <w:rFonts w:hint="eastAsia"/>
        </w:rPr>
        <w:t>按</w:t>
      </w:r>
      <w:r>
        <w:t>2-4人组成小组</w:t>
      </w:r>
      <w:r>
        <w:rPr>
          <w:rFonts w:hint="eastAsia"/>
        </w:rPr>
        <w:t>，</w:t>
      </w:r>
      <w:r>
        <w:t>展示并讨论自己的研究成果，</w:t>
      </w:r>
      <w:r>
        <w:rPr>
          <w:rFonts w:hint="eastAsia"/>
        </w:rPr>
        <w:t>收获来自权威学术专家</w:t>
      </w:r>
      <w:r>
        <w:t>的个性化</w:t>
      </w:r>
      <w:r>
        <w:rPr>
          <w:rFonts w:hint="eastAsia"/>
        </w:rPr>
        <w:t>辅导，甚至是</w:t>
      </w:r>
      <w:r>
        <w:t>接受质疑</w:t>
      </w:r>
      <w:r>
        <w:rPr>
          <w:rFonts w:hint="eastAsia"/>
        </w:rPr>
        <w:t>与挑战</w:t>
      </w:r>
      <w:r>
        <w:t>，</w:t>
      </w:r>
      <w:r>
        <w:rPr>
          <w:rFonts w:hint="eastAsia"/>
        </w:rPr>
        <w:t>从而</w:t>
      </w:r>
      <w:r>
        <w:t>碰撞</w:t>
      </w:r>
      <w:r>
        <w:rPr>
          <w:rFonts w:hint="eastAsia"/>
        </w:rPr>
        <w:t>出</w:t>
      </w:r>
      <w:r>
        <w:t>新的灵感和</w:t>
      </w:r>
      <w:r>
        <w:rPr>
          <w:rFonts w:hint="eastAsia"/>
        </w:rPr>
        <w:t>学术观点</w:t>
      </w:r>
      <w:r>
        <w:t>。</w:t>
      </w:r>
    </w:p>
    <w:p>
      <w:pPr>
        <w:spacing w:line="360" w:lineRule="auto"/>
        <w:rPr>
          <w:rFonts w:asciiTheme="minorHAnsi" w:hAnsiTheme="minorHAnsi" w:eastAsiaTheme="majorEastAsia" w:cstheme="minorHAnsi"/>
          <w:szCs w:val="21"/>
        </w:rPr>
      </w:pPr>
    </w:p>
    <w:p>
      <w:pPr>
        <w:spacing w:line="360" w:lineRule="auto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课程内容</w:t>
      </w:r>
      <w:r>
        <w:rPr>
          <w:rFonts w:cs="Calibri" w:asciiTheme="minorHAnsi" w:hAnsiTheme="minorHAnsi"/>
          <w:szCs w:val="21"/>
        </w:rPr>
        <w:t>】</w:t>
      </w:r>
    </w:p>
    <w:p>
      <w:pPr>
        <w:spacing w:line="360" w:lineRule="auto"/>
        <w:ind w:firstLine="420" w:firstLineChars="200"/>
        <w:rPr>
          <w:rFonts w:cs="Calibri" w:asciiTheme="minorHAnsi" w:hAnsiTheme="minorHAnsi"/>
          <w:szCs w:val="21"/>
        </w:rPr>
      </w:pPr>
      <w:r>
        <w:rPr>
          <w:rFonts w:hint="eastAsia"/>
        </w:rPr>
        <w:t>牛津大学暑期开设</w:t>
      </w:r>
      <w:r>
        <w:t>人工智能和机器学习，心理学，政治、哲学</w:t>
      </w:r>
      <w:r>
        <w:rPr>
          <w:rFonts w:hint="eastAsia"/>
        </w:rPr>
        <w:t>与</w:t>
      </w:r>
      <w:r>
        <w:t>经济学，</w:t>
      </w:r>
      <w:r>
        <w:rPr>
          <w:rFonts w:hint="eastAsia"/>
        </w:rPr>
        <w:t>以及</w:t>
      </w:r>
      <w:r>
        <w:t>英国文学</w:t>
      </w:r>
      <w:r>
        <w:rPr>
          <w:rFonts w:hint="eastAsia"/>
        </w:rPr>
        <w:t>等主题方向的项目，具体课程信息如下：</w:t>
      </w:r>
    </w:p>
    <w:tbl>
      <w:tblPr>
        <w:tblStyle w:val="13"/>
        <w:tblpPr w:leftFromText="180" w:rightFromText="180" w:vertAnchor="text" w:horzAnchor="page" w:tblpX="1795" w:tblpY="91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54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>
            <w:pPr>
              <w:spacing w:line="360" w:lineRule="auto"/>
            </w:pPr>
            <w:r>
              <w:rPr>
                <w:rFonts w:hint="eastAsia" w:asciiTheme="minorHAnsi" w:hAnsiTheme="minorHAnsi" w:eastAsiaTheme="majorEastAsia" w:cstheme="minorHAnsi"/>
                <w:b/>
                <w:bCs/>
                <w:szCs w:val="21"/>
              </w:rPr>
              <w:t xml:space="preserve">6月28日 </w:t>
            </w:r>
            <w:r>
              <w:rPr>
                <w:rFonts w:asciiTheme="minorHAnsi" w:hAnsiTheme="minorHAnsi" w:eastAsiaTheme="majorEastAsia" w:cstheme="minorHAnsi"/>
                <w:b/>
                <w:bCs/>
                <w:szCs w:val="21"/>
              </w:rPr>
              <w:t>–</w:t>
            </w:r>
            <w:r>
              <w:rPr>
                <w:rFonts w:hint="eastAsia" w:asciiTheme="minorHAnsi" w:hAnsiTheme="minorHAnsi" w:eastAsiaTheme="majorEastAsia" w:cstheme="minorHAnsi"/>
                <w:b/>
                <w:bCs/>
                <w:szCs w:val="21"/>
              </w:rPr>
              <w:t xml:space="preserve"> 7月18日</w:t>
            </w:r>
          </w:p>
        </w:tc>
        <w:tc>
          <w:tcPr>
            <w:tcW w:w="5466" w:type="dxa"/>
          </w:tcPr>
          <w:p>
            <w:pPr>
              <w:pStyle w:val="26"/>
              <w:widowControl/>
              <w:numPr>
                <w:ilvl w:val="0"/>
                <w:numId w:val="4"/>
              </w:numPr>
              <w:shd w:val="clear" w:color="auto" w:fill="FFFFFF"/>
              <w:spacing w:before="100" w:after="100"/>
              <w:ind w:firstLineChars="0"/>
              <w:jc w:val="left"/>
              <w:rPr>
                <w:rFonts w:ascii="Roboto" w:hAnsi="Roboto" w:cs="Roboto" w:eastAsiaTheme="minorEastAsia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>AIML11 - Artificial Intelligence and Machine Learning: Theory and Practice</w:t>
            </w: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Roboto" w:hAnsi="Roboto" w:cs="Roboto" w:eastAsiaTheme="minorEastAsia"/>
                <w:sz w:val="18"/>
                <w:szCs w:val="18"/>
              </w:rPr>
              <w:t>人工智能与机器学习：理论与实践</w:t>
            </w:r>
          </w:p>
          <w:p>
            <w:pPr>
              <w:pStyle w:val="26"/>
              <w:widowControl/>
              <w:numPr>
                <w:ilvl w:val="0"/>
                <w:numId w:val="5"/>
              </w:numPr>
              <w:shd w:val="clear" w:color="auto" w:fill="FFFFFF"/>
              <w:spacing w:before="100" w:after="100"/>
              <w:ind w:firstLineChars="0"/>
              <w:jc w:val="left"/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 xml:space="preserve">AIML21 - Advanced Artificial Intelligence and Machine Learning: Deep Unsupervised Learning </w:t>
            </w: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Roboto" w:hAnsi="Roboto" w:cs="Roboto" w:eastAsiaTheme="minorEastAsia"/>
                <w:kern w:val="0"/>
                <w:sz w:val="18"/>
                <w:szCs w:val="18"/>
                <w:shd w:val="clear" w:color="auto" w:fill="FFFFFF"/>
                <w:lang w:bidi="ar"/>
              </w:rPr>
              <w:t>高级人工智能与机器学习：深度无监督学习</w:t>
            </w:r>
          </w:p>
          <w:p>
            <w:pPr>
              <w:pStyle w:val="26"/>
              <w:widowControl/>
              <w:numPr>
                <w:ilvl w:val="0"/>
                <w:numId w:val="5"/>
              </w:numPr>
              <w:shd w:val="clear" w:color="auto" w:fill="FFFFFF"/>
              <w:spacing w:before="100" w:after="100"/>
              <w:ind w:firstLineChars="0"/>
              <w:jc w:val="left"/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 xml:space="preserve">EL11 - </w:t>
            </w:r>
            <w:bookmarkStart w:id="3" w:name="OLE_LINK1"/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>Comedies, Histories, and Tragedies: Shakespeare's Plays and the Book that Saved Them</w:t>
            </w:r>
            <w:bookmarkEnd w:id="3"/>
            <w:r>
              <w:rPr>
                <w:rFonts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Roboto" w:hAnsi="Roboto" w:cs="Roboto" w:eastAsiaTheme="minorEastAsia"/>
                <w:kern w:val="0"/>
                <w:sz w:val="18"/>
                <w:szCs w:val="18"/>
                <w:shd w:val="clear" w:color="auto" w:fill="FFFFFF"/>
                <w:lang w:bidi="ar"/>
              </w:rPr>
              <w:t>喜剧、历史和悲剧：莎士比亚戏剧与相关典藏书籍</w:t>
            </w:r>
          </w:p>
          <w:p>
            <w:pPr>
              <w:pStyle w:val="26"/>
              <w:widowControl/>
              <w:numPr>
                <w:ilvl w:val="0"/>
                <w:numId w:val="5"/>
              </w:numPr>
              <w:shd w:val="clear" w:color="auto" w:fill="FFFFFF"/>
              <w:spacing w:before="100" w:after="100"/>
              <w:ind w:firstLineChars="0"/>
              <w:jc w:val="left"/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>EL21 - Oxford and the Rise of Fantasy Literature</w:t>
            </w:r>
            <w:r>
              <w:rPr>
                <w:rFonts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Roboto" w:hAnsi="Roboto" w:cs="Roboto" w:eastAsiaTheme="minorEastAsia"/>
                <w:kern w:val="0"/>
                <w:sz w:val="18"/>
                <w:szCs w:val="18"/>
                <w:shd w:val="clear" w:color="auto" w:fill="FFFFFF"/>
                <w:lang w:bidi="ar"/>
              </w:rPr>
              <w:t>牛津与神话文学的兴起</w:t>
            </w:r>
          </w:p>
          <w:p>
            <w:pPr>
              <w:pStyle w:val="26"/>
              <w:widowControl/>
              <w:numPr>
                <w:ilvl w:val="0"/>
                <w:numId w:val="5"/>
              </w:numPr>
              <w:shd w:val="clear" w:color="auto" w:fill="FFFFFF"/>
              <w:spacing w:before="100" w:after="100"/>
              <w:ind w:firstLineChars="0"/>
              <w:jc w:val="left"/>
              <w:rPr>
                <w:rFonts w:ascii="Roboto" w:hAnsi="Roboto" w:cs="Roboto" w:eastAsiaTheme="minorEastAsia"/>
                <w:kern w:val="0"/>
                <w:sz w:val="18"/>
                <w:szCs w:val="18"/>
                <w:shd w:val="clear" w:color="auto" w:fill="FFFFFF"/>
                <w:lang w:bidi="ar"/>
              </w:rPr>
            </w:pP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>CULT01 - Museum Studies: Collection, Curation, and Colonialism</w:t>
            </w:r>
            <w:r>
              <w:rPr>
                <w:rFonts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Roboto" w:hAnsi="Roboto" w:cs="Roboto" w:eastAsiaTheme="minorEastAsia"/>
                <w:kern w:val="0"/>
                <w:sz w:val="18"/>
                <w:szCs w:val="18"/>
                <w:shd w:val="clear" w:color="auto" w:fill="FFFFFF"/>
                <w:lang w:bidi="ar"/>
              </w:rPr>
              <w:t>博物馆研究：收藏、策展、与殖民主义</w:t>
            </w:r>
          </w:p>
          <w:p>
            <w:pPr>
              <w:pStyle w:val="26"/>
              <w:widowControl/>
              <w:numPr>
                <w:ilvl w:val="0"/>
                <w:numId w:val="5"/>
              </w:numPr>
              <w:shd w:val="clear" w:color="auto" w:fill="FFFFFF"/>
              <w:spacing w:before="100" w:after="100"/>
              <w:ind w:firstLineChars="0"/>
              <w:jc w:val="left"/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>LAW11 - Law and the Pursuit of Freedom</w:t>
            </w:r>
            <w:r>
              <w:rPr>
                <w:rFonts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Roboto" w:hAnsi="Roboto" w:cs="Roboto" w:eastAsiaTheme="minorEastAsia"/>
                <w:kern w:val="0"/>
                <w:sz w:val="18"/>
                <w:szCs w:val="18"/>
                <w:shd w:val="clear" w:color="auto" w:fill="FFFFFF"/>
                <w:lang w:bidi="ar"/>
              </w:rPr>
              <w:t>法律与追求自由</w:t>
            </w:r>
          </w:p>
          <w:p>
            <w:pPr>
              <w:pStyle w:val="26"/>
              <w:widowControl/>
              <w:numPr>
                <w:ilvl w:val="0"/>
                <w:numId w:val="5"/>
              </w:numPr>
              <w:shd w:val="clear" w:color="auto" w:fill="FFFFFF"/>
              <w:spacing w:before="100" w:after="100"/>
              <w:ind w:firstLineChars="0"/>
              <w:jc w:val="left"/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>LAW21 - Climate Law and Policy</w:t>
            </w:r>
            <w:r>
              <w:rPr>
                <w:rFonts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Roboto" w:hAnsi="Roboto" w:cs="Roboto" w:eastAsiaTheme="minorEastAsia"/>
                <w:kern w:val="0"/>
                <w:sz w:val="18"/>
                <w:szCs w:val="18"/>
                <w:shd w:val="clear" w:color="auto" w:fill="FFFFFF"/>
                <w:lang w:bidi="ar"/>
              </w:rPr>
              <w:t>气候法与政策</w:t>
            </w:r>
          </w:p>
          <w:p>
            <w:pPr>
              <w:pStyle w:val="26"/>
              <w:widowControl/>
              <w:numPr>
                <w:ilvl w:val="0"/>
                <w:numId w:val="5"/>
              </w:numPr>
              <w:shd w:val="clear" w:color="auto" w:fill="FFFFFF"/>
              <w:spacing w:before="100" w:after="100"/>
              <w:ind w:firstLineChars="0"/>
              <w:jc w:val="left"/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>EH01 -Economic History: The Great Divergence, Convergence, and Beyond</w:t>
            </w: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Roboto" w:hAnsi="Roboto" w:cs="Roboto" w:eastAsiaTheme="minorEastAsia"/>
                <w:sz w:val="18"/>
                <w:szCs w:val="18"/>
              </w:rPr>
              <w:t>经济史：大分歧、趋同及超越</w:t>
            </w:r>
          </w:p>
          <w:p>
            <w:pPr>
              <w:pStyle w:val="26"/>
              <w:widowControl/>
              <w:numPr>
                <w:ilvl w:val="0"/>
                <w:numId w:val="5"/>
              </w:numPr>
              <w:shd w:val="clear" w:color="auto" w:fill="FFFFFF"/>
              <w:spacing w:before="100" w:after="100"/>
              <w:ind w:firstLineChars="0"/>
              <w:jc w:val="left"/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>PSY01 - Introduction to Cognitive Psychology</w:t>
            </w: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Roboto" w:hAnsi="Roboto" w:cs="Roboto" w:eastAsiaTheme="minorEastAsia"/>
                <w:kern w:val="0"/>
                <w:sz w:val="18"/>
                <w:szCs w:val="18"/>
                <w:shd w:val="clear" w:color="auto" w:fill="FFFFFF"/>
                <w:lang w:bidi="ar"/>
              </w:rPr>
              <w:t>认知心理学导论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>
            <w:pPr>
              <w:spacing w:line="360" w:lineRule="auto"/>
            </w:pPr>
            <w:r>
              <w:rPr>
                <w:rFonts w:hint="eastAsia" w:asciiTheme="minorHAnsi" w:hAnsiTheme="minorHAnsi" w:eastAsiaTheme="majorEastAsia" w:cstheme="minorHAnsi"/>
                <w:b/>
                <w:bCs/>
                <w:szCs w:val="21"/>
              </w:rPr>
              <w:t xml:space="preserve">7月19日 </w:t>
            </w:r>
            <w:r>
              <w:rPr>
                <w:rFonts w:asciiTheme="minorHAnsi" w:hAnsiTheme="minorHAnsi" w:eastAsiaTheme="majorEastAsia" w:cstheme="minorHAnsi"/>
                <w:b/>
                <w:bCs/>
                <w:szCs w:val="21"/>
              </w:rPr>
              <w:t>–</w:t>
            </w:r>
            <w:r>
              <w:rPr>
                <w:rFonts w:hint="eastAsia" w:asciiTheme="minorHAnsi" w:hAnsiTheme="minorHAnsi" w:eastAsiaTheme="majorEastAsia" w:cstheme="minorHAnsi"/>
                <w:b/>
                <w:bCs/>
                <w:szCs w:val="21"/>
              </w:rPr>
              <w:t xml:space="preserve"> </w:t>
            </w:r>
            <w:r>
              <w:rPr>
                <w:rFonts w:asciiTheme="minorHAnsi" w:hAnsiTheme="minorHAnsi" w:eastAsiaTheme="majorEastAsia" w:cstheme="minorHAnsi"/>
                <w:b/>
                <w:bCs/>
                <w:szCs w:val="21"/>
              </w:rPr>
              <w:t>8</w:t>
            </w:r>
            <w:r>
              <w:rPr>
                <w:rFonts w:hint="eastAsia" w:asciiTheme="minorHAnsi" w:hAnsiTheme="minorHAnsi" w:eastAsiaTheme="majorEastAsia" w:cstheme="minorHAnsi"/>
                <w:b/>
                <w:bCs/>
                <w:szCs w:val="21"/>
              </w:rPr>
              <w:t>月8日</w:t>
            </w:r>
          </w:p>
        </w:tc>
        <w:tc>
          <w:tcPr>
            <w:tcW w:w="5466" w:type="dxa"/>
          </w:tcPr>
          <w:p>
            <w:pPr>
              <w:pStyle w:val="26"/>
              <w:widowControl/>
              <w:numPr>
                <w:ilvl w:val="0"/>
                <w:numId w:val="5"/>
              </w:numPr>
              <w:shd w:val="clear" w:color="auto" w:fill="FFFFFF"/>
              <w:spacing w:before="100" w:after="100"/>
              <w:ind w:firstLineChars="0"/>
              <w:jc w:val="left"/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>AIML12 -Artificial Intelligence and Machine Learning: Theory and Practice</w:t>
            </w: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Roboto" w:hAnsi="Roboto" w:cs="Roboto" w:eastAsiaTheme="minorEastAsia"/>
                <w:sz w:val="18"/>
                <w:szCs w:val="18"/>
              </w:rPr>
              <w:t>人工智能与机器学习：理论与实践</w:t>
            </w:r>
          </w:p>
          <w:p>
            <w:pPr>
              <w:pStyle w:val="26"/>
              <w:widowControl/>
              <w:numPr>
                <w:ilvl w:val="0"/>
                <w:numId w:val="5"/>
              </w:numPr>
              <w:shd w:val="clear" w:color="auto" w:fill="FFFFFF"/>
              <w:spacing w:before="100" w:after="100"/>
              <w:ind w:firstLineChars="0"/>
              <w:jc w:val="left"/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>AIML22 -Advanced Artificial Intelligence and Machine Learning: Computer Vision</w:t>
            </w: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Roboto" w:hAnsi="Roboto" w:cs="Roboto" w:eastAsiaTheme="minorEastAsia"/>
                <w:kern w:val="0"/>
                <w:sz w:val="18"/>
                <w:szCs w:val="18"/>
                <w:shd w:val="clear" w:color="auto" w:fill="FFFFFF"/>
                <w:lang w:bidi="ar"/>
              </w:rPr>
              <w:t>高级人工智能与机器学习：计算机视觉</w:t>
            </w:r>
          </w:p>
          <w:p>
            <w:pPr>
              <w:pStyle w:val="26"/>
              <w:widowControl/>
              <w:numPr>
                <w:ilvl w:val="0"/>
                <w:numId w:val="5"/>
              </w:numPr>
              <w:shd w:val="clear" w:color="auto" w:fill="FFFFFF"/>
              <w:spacing w:after="100"/>
              <w:ind w:firstLineChars="0"/>
              <w:jc w:val="left"/>
              <w:rPr>
                <w:rFonts w:ascii="Roboto" w:hAnsi="Roboto" w:cs="Roboto" w:eastAsiaTheme="minorEastAsia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>EL02 - Jane Austen: Literature and Legacy</w:t>
            </w:r>
            <w:r>
              <w:rPr>
                <w:rFonts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Roboto" w:hAnsi="Roboto" w:cs="Roboto" w:eastAsiaTheme="minorEastAsia"/>
                <w:kern w:val="0"/>
                <w:sz w:val="18"/>
                <w:szCs w:val="18"/>
                <w:shd w:val="clear" w:color="auto" w:fill="FFFFFF"/>
                <w:lang w:bidi="ar"/>
              </w:rPr>
              <w:t>简</w:t>
            </w:r>
            <w:r>
              <w:rPr>
                <w:rFonts w:ascii="Roboto" w:hAnsi="Roboto" w:cs="Roboto" w:eastAsiaTheme="minorEastAsia"/>
                <w:kern w:val="0"/>
                <w:sz w:val="18"/>
                <w:szCs w:val="18"/>
                <w:shd w:val="clear" w:color="auto" w:fill="FFFFFF"/>
                <w:lang w:bidi="ar"/>
              </w:rPr>
              <w:t>·</w:t>
            </w:r>
            <w:r>
              <w:rPr>
                <w:rFonts w:hint="eastAsia" w:ascii="Roboto" w:hAnsi="Roboto" w:cs="Roboto" w:eastAsiaTheme="minorEastAsia"/>
                <w:kern w:val="0"/>
                <w:sz w:val="18"/>
                <w:szCs w:val="18"/>
                <w:shd w:val="clear" w:color="auto" w:fill="FFFFFF"/>
                <w:lang w:bidi="ar"/>
              </w:rPr>
              <w:t>奥斯丁：文学与遗产</w:t>
            </w:r>
          </w:p>
          <w:p>
            <w:pPr>
              <w:pStyle w:val="26"/>
              <w:widowControl/>
              <w:numPr>
                <w:ilvl w:val="0"/>
                <w:numId w:val="5"/>
              </w:numPr>
              <w:shd w:val="clear" w:color="auto" w:fill="FFFFFF"/>
              <w:spacing w:before="100" w:after="100"/>
              <w:ind w:firstLineChars="0"/>
              <w:jc w:val="left"/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>CULT02 - The Secret Lives of Books: Parchment, Printing-Presses, and Paperbacks</w:t>
            </w:r>
            <w:r>
              <w:rPr>
                <w:rFonts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Roboto" w:hAnsi="Roboto" w:cs="Roboto" w:eastAsiaTheme="minorEastAsia"/>
                <w:kern w:val="0"/>
                <w:sz w:val="18"/>
                <w:szCs w:val="18"/>
                <w:shd w:val="clear" w:color="auto" w:fill="FFFFFF"/>
                <w:lang w:bidi="ar"/>
              </w:rPr>
              <w:t>书籍的秘密：羊皮纸、印刷机和平装书</w:t>
            </w:r>
          </w:p>
          <w:p>
            <w:pPr>
              <w:pStyle w:val="26"/>
              <w:widowControl/>
              <w:numPr>
                <w:ilvl w:val="0"/>
                <w:numId w:val="5"/>
              </w:numPr>
              <w:shd w:val="clear" w:color="auto" w:fill="FFFFFF"/>
              <w:spacing w:before="100" w:after="100"/>
              <w:ind w:firstLineChars="0"/>
              <w:jc w:val="left"/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>LAW12 - The Moral Life of the Law</w:t>
            </w:r>
            <w:r>
              <w:rPr>
                <w:rFonts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Roboto" w:hAnsi="Roboto" w:cs="Roboto" w:eastAsiaTheme="minorEastAsia"/>
                <w:kern w:val="0"/>
                <w:sz w:val="18"/>
                <w:szCs w:val="18"/>
                <w:shd w:val="clear" w:color="auto" w:fill="FFFFFF"/>
                <w:lang w:bidi="ar"/>
              </w:rPr>
              <w:t>法律的道德生活</w:t>
            </w:r>
          </w:p>
          <w:p>
            <w:pPr>
              <w:pStyle w:val="26"/>
              <w:widowControl/>
              <w:numPr>
                <w:ilvl w:val="0"/>
                <w:numId w:val="5"/>
              </w:numPr>
              <w:shd w:val="clear" w:color="auto" w:fill="FFFFFF"/>
              <w:spacing w:before="100" w:after="100"/>
              <w:ind w:firstLineChars="0"/>
              <w:jc w:val="left"/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>LAW22 - International Law</w:t>
            </w:r>
            <w:r>
              <w:rPr>
                <w:rFonts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Roboto" w:hAnsi="Roboto" w:cs="Roboto" w:eastAsiaTheme="minorEastAsia"/>
                <w:kern w:val="0"/>
                <w:sz w:val="18"/>
                <w:szCs w:val="18"/>
                <w:shd w:val="clear" w:color="auto" w:fill="FFFFFF"/>
                <w:lang w:bidi="ar"/>
              </w:rPr>
              <w:t>国际法</w:t>
            </w:r>
          </w:p>
          <w:p>
            <w:pPr>
              <w:pStyle w:val="26"/>
              <w:widowControl/>
              <w:numPr>
                <w:ilvl w:val="0"/>
                <w:numId w:val="5"/>
              </w:numPr>
              <w:shd w:val="clear" w:color="auto" w:fill="FFFFFF"/>
              <w:spacing w:before="100" w:after="100"/>
              <w:ind w:firstLineChars="0"/>
              <w:jc w:val="left"/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 xml:space="preserve">MED02 - </w:t>
            </w:r>
            <w:bookmarkStart w:id="4" w:name="OLE_LINK2"/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>Global Perspectives on Public Health: A Survey of Core Concepts and Applied Practice</w:t>
            </w:r>
            <w:r>
              <w:rPr>
                <w:rFonts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Roboto" w:hAnsi="Roboto" w:cs="Roboto" w:eastAsiaTheme="minorEastAsia"/>
                <w:kern w:val="0"/>
                <w:sz w:val="18"/>
                <w:szCs w:val="18"/>
                <w:shd w:val="clear" w:color="auto" w:fill="FFFFFF"/>
                <w:lang w:bidi="ar"/>
              </w:rPr>
              <w:t>全球公共卫生视角：核心概念与应用实践梳理</w:t>
            </w:r>
          </w:p>
          <w:bookmarkEnd w:id="4"/>
          <w:p>
            <w:pPr>
              <w:pStyle w:val="26"/>
              <w:widowControl/>
              <w:numPr>
                <w:ilvl w:val="0"/>
                <w:numId w:val="5"/>
              </w:numPr>
              <w:shd w:val="clear" w:color="auto" w:fill="FFFFFF"/>
              <w:spacing w:before="100" w:after="100"/>
              <w:ind w:firstLineChars="0"/>
              <w:jc w:val="left"/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 xml:space="preserve">PHYS02 - </w:t>
            </w:r>
            <w:bookmarkStart w:id="5" w:name="OLE_LINK3"/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>The Higgs Boson and the Future of Particle Physics</w:t>
            </w:r>
            <w:r>
              <w:rPr>
                <w:rFonts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Roboto" w:hAnsi="Roboto" w:cs="Roboto" w:eastAsiaTheme="minorEastAsia"/>
                <w:kern w:val="0"/>
                <w:sz w:val="18"/>
                <w:szCs w:val="18"/>
                <w:shd w:val="clear" w:color="auto" w:fill="FFFFFF"/>
                <w:lang w:bidi="ar"/>
              </w:rPr>
              <w:t>希格斯玻色子与粒子物理学的未来</w:t>
            </w:r>
          </w:p>
          <w:bookmarkEnd w:id="5"/>
          <w:p>
            <w:pPr>
              <w:pStyle w:val="26"/>
              <w:widowControl/>
              <w:numPr>
                <w:ilvl w:val="0"/>
                <w:numId w:val="5"/>
              </w:numPr>
              <w:shd w:val="clear" w:color="auto" w:fill="FFFFFF"/>
              <w:spacing w:before="100" w:after="100"/>
              <w:ind w:firstLineChars="0"/>
              <w:jc w:val="left"/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>PSY02 - Social Minds: The Psychology of Connection and Division</w:t>
            </w: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Roboto" w:hAnsi="Roboto" w:cs="Roboto" w:eastAsiaTheme="minorEastAsia"/>
                <w:kern w:val="0"/>
                <w:sz w:val="18"/>
                <w:szCs w:val="18"/>
                <w:shd w:val="clear" w:color="auto" w:fill="FFFFFF"/>
                <w:lang w:bidi="ar"/>
              </w:rPr>
              <w:t>社会心理：链接与分裂的心理学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>
            <w:pPr>
              <w:spacing w:line="360" w:lineRule="auto"/>
            </w:pPr>
            <w:r>
              <w:rPr>
                <w:rFonts w:asciiTheme="minorHAnsi" w:hAnsiTheme="minorHAnsi" w:eastAsiaTheme="majorEastAsia" w:cstheme="minorHAnsi"/>
                <w:b/>
                <w:bCs/>
                <w:szCs w:val="21"/>
              </w:rPr>
              <w:t>8</w:t>
            </w:r>
            <w:r>
              <w:rPr>
                <w:rFonts w:hint="eastAsia" w:asciiTheme="minorHAnsi" w:hAnsiTheme="minorHAnsi" w:eastAsiaTheme="majorEastAsia" w:cstheme="minorHAnsi"/>
                <w:b/>
                <w:bCs/>
                <w:szCs w:val="21"/>
              </w:rPr>
              <w:t xml:space="preserve">月9日 </w:t>
            </w:r>
            <w:r>
              <w:rPr>
                <w:rFonts w:asciiTheme="minorHAnsi" w:hAnsiTheme="minorHAnsi" w:eastAsiaTheme="majorEastAsia" w:cstheme="minorHAnsi"/>
                <w:b/>
                <w:bCs/>
                <w:szCs w:val="21"/>
              </w:rPr>
              <w:t>–</w:t>
            </w:r>
            <w:r>
              <w:rPr>
                <w:rFonts w:hint="eastAsia" w:asciiTheme="minorHAnsi" w:hAnsiTheme="minorHAnsi" w:eastAsiaTheme="majorEastAsia" w:cstheme="minorHAnsi"/>
                <w:b/>
                <w:bCs/>
                <w:szCs w:val="21"/>
              </w:rPr>
              <w:t xml:space="preserve"> 8月</w:t>
            </w:r>
            <w:r>
              <w:rPr>
                <w:rFonts w:asciiTheme="minorHAnsi" w:hAnsiTheme="minorHAnsi" w:eastAsiaTheme="majorEastAsia" w:cstheme="minorHAnsi"/>
                <w:b/>
                <w:bCs/>
                <w:szCs w:val="21"/>
              </w:rPr>
              <w:t>2</w:t>
            </w:r>
            <w:r>
              <w:rPr>
                <w:rFonts w:hint="eastAsia" w:asciiTheme="minorHAnsi" w:hAnsiTheme="minorHAnsi" w:eastAsiaTheme="majorEastAsia" w:cstheme="minorHAnsi"/>
                <w:b/>
                <w:bCs/>
                <w:szCs w:val="21"/>
              </w:rPr>
              <w:t>9日</w:t>
            </w:r>
          </w:p>
        </w:tc>
        <w:tc>
          <w:tcPr>
            <w:tcW w:w="5466" w:type="dxa"/>
          </w:tcPr>
          <w:p>
            <w:pPr>
              <w:pStyle w:val="26"/>
              <w:widowControl/>
              <w:numPr>
                <w:ilvl w:val="0"/>
                <w:numId w:val="5"/>
              </w:numPr>
              <w:shd w:val="clear" w:color="auto" w:fill="FFFFFF"/>
              <w:spacing w:before="100" w:after="100"/>
              <w:ind w:firstLineChars="0"/>
              <w:jc w:val="left"/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>AIML13 -Artificial Intelligence and Machine Learning: Theory and Practice</w:t>
            </w: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Roboto" w:hAnsi="Roboto" w:cs="Roboto" w:eastAsiaTheme="minorEastAsia"/>
                <w:sz w:val="18"/>
                <w:szCs w:val="18"/>
              </w:rPr>
              <w:t>人工智能与机器学习：理论与实践</w:t>
            </w:r>
          </w:p>
          <w:p>
            <w:pPr>
              <w:pStyle w:val="26"/>
              <w:widowControl/>
              <w:numPr>
                <w:ilvl w:val="0"/>
                <w:numId w:val="5"/>
              </w:numPr>
              <w:shd w:val="clear" w:color="auto" w:fill="FFFFFF"/>
              <w:spacing w:before="100" w:after="100"/>
              <w:ind w:firstLineChars="0"/>
              <w:jc w:val="left"/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>AIML23 - Advanced Artificial Intelligence and Machine Learning: Natural Language Processing</w:t>
            </w: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Roboto" w:hAnsi="Roboto" w:cs="Roboto" w:eastAsiaTheme="minorEastAsia"/>
                <w:kern w:val="0"/>
                <w:sz w:val="18"/>
                <w:szCs w:val="18"/>
                <w:shd w:val="clear" w:color="auto" w:fill="FFFFFF"/>
                <w:lang w:bidi="ar"/>
              </w:rPr>
              <w:t>高级人工智能与机器学习：自然语言处理</w:t>
            </w:r>
          </w:p>
          <w:p>
            <w:pPr>
              <w:pStyle w:val="26"/>
              <w:widowControl/>
              <w:numPr>
                <w:ilvl w:val="0"/>
                <w:numId w:val="5"/>
              </w:numPr>
              <w:shd w:val="clear" w:color="auto" w:fill="FFFFFF"/>
              <w:spacing w:before="100" w:after="100"/>
              <w:ind w:firstLineChars="0"/>
              <w:jc w:val="left"/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>CULT13 - Architecture, Heritage, and Urban Planning</w:t>
            </w:r>
            <w:r>
              <w:rPr>
                <w:rFonts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Roboto" w:hAnsi="Roboto" w:cs="Roboto" w:eastAsiaTheme="minorEastAsia"/>
                <w:kern w:val="0"/>
                <w:sz w:val="18"/>
                <w:szCs w:val="18"/>
                <w:shd w:val="clear" w:color="auto" w:fill="FFFFFF"/>
                <w:lang w:bidi="ar"/>
              </w:rPr>
              <w:t>建筑、遗产与城市规划</w:t>
            </w:r>
          </w:p>
          <w:p>
            <w:pPr>
              <w:pStyle w:val="26"/>
              <w:widowControl/>
              <w:numPr>
                <w:ilvl w:val="0"/>
                <w:numId w:val="5"/>
              </w:numPr>
              <w:shd w:val="clear" w:color="auto" w:fill="FFFFFF"/>
              <w:spacing w:before="100" w:after="100"/>
              <w:ind w:firstLineChars="0"/>
              <w:jc w:val="left"/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>CULT23 - Radical Modernism: British Art and Literature from the Pre-Raphaelites to the Bloomsbury Group</w:t>
            </w:r>
            <w:r>
              <w:rPr>
                <w:rFonts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Roboto" w:hAnsi="Roboto" w:cs="Roboto" w:eastAsiaTheme="minorEastAsia"/>
                <w:kern w:val="0"/>
                <w:sz w:val="18"/>
                <w:szCs w:val="18"/>
                <w:shd w:val="clear" w:color="auto" w:fill="FFFFFF"/>
                <w:lang w:bidi="ar"/>
              </w:rPr>
              <w:t>激进现代主义：从拉斐尔前派到布鲁姆斯伯里派的英国艺术与文学</w:t>
            </w:r>
          </w:p>
          <w:p>
            <w:pPr>
              <w:pStyle w:val="26"/>
              <w:widowControl/>
              <w:numPr>
                <w:ilvl w:val="0"/>
                <w:numId w:val="5"/>
              </w:numPr>
              <w:shd w:val="clear" w:color="auto" w:fill="FFFFFF"/>
              <w:spacing w:before="100" w:after="100"/>
              <w:ind w:firstLineChars="0"/>
              <w:jc w:val="left"/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 xml:space="preserve">PPE03 - Globalisation, Populism, and the Politics of Identity </w:t>
            </w:r>
            <w:r>
              <w:rPr>
                <w:rFonts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Roboto" w:hAnsi="Roboto" w:cs="Roboto" w:eastAsiaTheme="minorEastAsia"/>
                <w:kern w:val="0"/>
                <w:sz w:val="18"/>
                <w:szCs w:val="18"/>
                <w:shd w:val="clear" w:color="auto" w:fill="FFFFFF"/>
                <w:lang w:bidi="ar"/>
              </w:rPr>
              <w:t>全球化、民粹主义和身份政治</w:t>
            </w:r>
          </w:p>
          <w:p>
            <w:pPr>
              <w:pStyle w:val="26"/>
              <w:widowControl/>
              <w:numPr>
                <w:ilvl w:val="0"/>
                <w:numId w:val="5"/>
              </w:numPr>
              <w:shd w:val="clear" w:color="auto" w:fill="FFFFFF"/>
              <w:spacing w:before="100" w:after="100"/>
              <w:ind w:firstLineChars="0"/>
              <w:jc w:val="left"/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 xml:space="preserve">BUS03 - Leadership in Business and Society </w:t>
            </w:r>
            <w:r>
              <w:rPr>
                <w:rFonts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Roboto" w:hAnsi="Roboto" w:cs="Roboto" w:eastAsiaTheme="minorEastAsia"/>
                <w:kern w:val="0"/>
                <w:sz w:val="18"/>
                <w:szCs w:val="18"/>
                <w:shd w:val="clear" w:color="auto" w:fill="FFFFFF"/>
                <w:lang w:bidi="ar"/>
              </w:rPr>
              <w:t>商业与社会领导力</w:t>
            </w:r>
          </w:p>
          <w:p>
            <w:pPr>
              <w:pStyle w:val="26"/>
              <w:widowControl/>
              <w:numPr>
                <w:ilvl w:val="0"/>
                <w:numId w:val="5"/>
              </w:numPr>
              <w:shd w:val="clear" w:color="auto" w:fill="FFFFFF"/>
              <w:spacing w:before="100" w:after="100"/>
              <w:ind w:firstLineChars="0"/>
              <w:jc w:val="left"/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 xml:space="preserve">PSY03 - Computational Psychology and Artificial Intelligence </w:t>
            </w:r>
            <w:r>
              <w:rPr>
                <w:rFonts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Roboto" w:hAnsi="Roboto" w:cs="Roboto" w:eastAsiaTheme="minorEastAsia"/>
                <w:kern w:val="0"/>
                <w:sz w:val="18"/>
                <w:szCs w:val="18"/>
                <w:shd w:val="clear" w:color="auto" w:fill="FFFFFF"/>
                <w:lang w:bidi="ar"/>
              </w:rPr>
              <w:t>计算心理学与人工智能</w:t>
            </w:r>
          </w:p>
          <w:p>
            <w:pPr>
              <w:pStyle w:val="26"/>
              <w:widowControl/>
              <w:numPr>
                <w:ilvl w:val="0"/>
                <w:numId w:val="5"/>
              </w:numPr>
              <w:shd w:val="clear" w:color="auto" w:fill="FFFFFF"/>
              <w:spacing w:before="100" w:after="100"/>
              <w:ind w:firstLineChars="0"/>
              <w:jc w:val="left"/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 xml:space="preserve">PHYS03 - </w:t>
            </w:r>
            <w:bookmarkStart w:id="6" w:name="OLE_LINK4"/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t>How Things Work: An Introduction to Conceptual Physics</w:t>
            </w:r>
            <w:r>
              <w:rPr>
                <w:rFonts w:hint="eastAsia" w:ascii="等线" w:hAnsi="等线" w:eastAsia="等线" w:cs="等线"/>
                <w:kern w:val="0"/>
                <w:szCs w:val="21"/>
                <w:shd w:val="clear" w:color="auto" w:fill="FFFFFF"/>
                <w:lang w:bidi="ar"/>
              </w:rPr>
              <w:br w:type="textWrapping"/>
            </w:r>
            <w:bookmarkEnd w:id="6"/>
            <w:r>
              <w:rPr>
                <w:rFonts w:hint="eastAsia" w:ascii="Roboto" w:hAnsi="Roboto" w:cs="Roboto" w:eastAsiaTheme="minorEastAsia"/>
                <w:kern w:val="0"/>
                <w:sz w:val="18"/>
                <w:szCs w:val="18"/>
                <w:shd w:val="clear" w:color="auto" w:fill="FFFFFF"/>
                <w:lang w:bidi="ar"/>
              </w:rPr>
              <w:t>事物如何运作：概念物理学导论</w:t>
            </w:r>
          </w:p>
        </w:tc>
      </w:tr>
    </w:tbl>
    <w:p>
      <w:pPr>
        <w:spacing w:line="360" w:lineRule="auto"/>
        <w:ind w:firstLine="420" w:firstLineChars="200"/>
      </w:pPr>
    </w:p>
    <w:p>
      <w:pPr>
        <w:spacing w:line="360" w:lineRule="auto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课外活动</w:t>
      </w:r>
      <w:r>
        <w:rPr>
          <w:rFonts w:cs="Calibri" w:asciiTheme="minorHAnsi" w:hAnsiTheme="minorHAnsi"/>
          <w:szCs w:val="21"/>
        </w:rPr>
        <w:t>】</w:t>
      </w:r>
    </w:p>
    <w:p>
      <w:pPr>
        <w:spacing w:line="360" w:lineRule="auto"/>
        <w:ind w:firstLine="420"/>
      </w:pPr>
      <w:r>
        <w:rPr>
          <w:rFonts w:hint="eastAsia"/>
        </w:rPr>
        <w:t>技能提升：除学术课程外，牛津大学还为学生</w:t>
      </w:r>
      <w:r>
        <w:t>提供丰富的课</w:t>
      </w:r>
      <w:r>
        <w:rPr>
          <w:rFonts w:hint="eastAsia"/>
        </w:rPr>
        <w:t>外</w:t>
      </w:r>
      <w:r>
        <w:t>学习</w:t>
      </w:r>
      <w:r>
        <w:rPr>
          <w:rFonts w:hint="eastAsia"/>
        </w:rPr>
        <w:t>机会，提升各方面的实用</w:t>
      </w:r>
      <w:r>
        <w:t>技能</w:t>
      </w:r>
      <w:r>
        <w:rPr>
          <w:rFonts w:hint="eastAsia"/>
        </w:rPr>
        <w:t>，如时间规划、考试技巧、压力管理、公众演讲技巧、领导力与团队合作等；</w:t>
      </w:r>
    </w:p>
    <w:p>
      <w:pPr>
        <w:spacing w:line="360" w:lineRule="auto"/>
        <w:ind w:firstLine="420"/>
      </w:pPr>
      <w:r>
        <w:rPr>
          <w:rFonts w:hint="eastAsia"/>
        </w:rPr>
        <w:t>“大师对话”：牛津大学将定期特邀学术嘉宾，</w:t>
      </w:r>
      <w:r>
        <w:t>加入 “In Conversation”</w:t>
      </w:r>
      <w:r>
        <w:rPr>
          <w:rFonts w:hint="eastAsia"/>
        </w:rPr>
        <w:t>活动</w:t>
      </w:r>
      <w:r>
        <w:t>，</w:t>
      </w:r>
      <w:r>
        <w:rPr>
          <w:rFonts w:hint="eastAsia"/>
        </w:rPr>
        <w:t>为学生介绍他们各自领域的研究工作，</w:t>
      </w:r>
      <w:r>
        <w:t>激发</w:t>
      </w:r>
      <w:r>
        <w:rPr>
          <w:rFonts w:hint="eastAsia"/>
        </w:rPr>
        <w:t>学生的学术热情</w:t>
      </w:r>
      <w:r>
        <w:t>。</w:t>
      </w:r>
      <w:r>
        <w:rPr>
          <w:rFonts w:hint="eastAsia"/>
        </w:rPr>
        <w:t>学生也可借机与学术大咖提问交流，获得特别的学习体验；过往主题包括疫苗学家谈抗击新冠、环境学家谈全球气候变暖等；</w:t>
      </w:r>
    </w:p>
    <w:p>
      <w:pPr>
        <w:spacing w:line="360" w:lineRule="auto"/>
        <w:ind w:firstLine="420"/>
        <w:rPr>
          <w:rFonts w:cs="Calibri" w:asciiTheme="minorHAnsi" w:hAnsiTheme="minorHAnsi"/>
          <w:szCs w:val="21"/>
        </w:rPr>
      </w:pPr>
      <w:r>
        <w:t>社会文化活动：</w:t>
      </w:r>
      <w:r>
        <w:rPr>
          <w:rFonts w:hint="eastAsia"/>
        </w:rPr>
        <w:t>驻校助理</w:t>
      </w:r>
      <w:r>
        <w:t>将</w:t>
      </w:r>
      <w:r>
        <w:rPr>
          <w:rFonts w:hint="eastAsia"/>
        </w:rPr>
        <w:t>带领项目</w:t>
      </w:r>
      <w:r>
        <w:t>学生探索</w:t>
      </w:r>
      <w:r>
        <w:rPr>
          <w:rFonts w:hint="eastAsia"/>
        </w:rPr>
        <w:t>牛津这座</w:t>
      </w:r>
      <w:r>
        <w:t>城市，体验真实的牛津大学生</w:t>
      </w:r>
      <w:r>
        <w:rPr>
          <w:rFonts w:hint="eastAsia"/>
        </w:rPr>
        <w:t>的</w:t>
      </w:r>
      <w:r>
        <w:t>生活。学生有机会参加学校的各种社交和文化活动</w:t>
      </w:r>
      <w:r>
        <w:rPr>
          <w:rFonts w:hint="eastAsia"/>
        </w:rPr>
        <w:t>，比如英式茶歇、各类体育活动、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查韦尔河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泛舟、</w:t>
      </w:r>
      <w:r>
        <w:t>智力竞赛之夜</w:t>
      </w:r>
      <w:r>
        <w:rPr>
          <w:rFonts w:hint="eastAsia"/>
        </w:rPr>
        <w:t>、体验传统英式晚宴、参观举世闻名的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牛津大学博多利图书馆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、</w:t>
      </w:r>
      <w:r>
        <w:rPr>
          <w:rFonts w:hint="eastAsia"/>
        </w:rPr>
        <w:t>参观</w:t>
      </w:r>
      <w:r>
        <w:t>牛津</w:t>
      </w:r>
      <w:r>
        <w:rPr>
          <w:rFonts w:hint="eastAsia"/>
        </w:rPr>
        <w:t>当地的</w:t>
      </w:r>
      <w:r>
        <w:t>著名博物馆，如</w:t>
      </w:r>
      <w:r>
        <w:rPr>
          <w:rFonts w:hint="eastAsia"/>
        </w:rPr>
        <w:t>自然历</w:t>
      </w:r>
      <w:r>
        <w:t>史博物馆</w:t>
      </w:r>
      <w:r>
        <w:rPr>
          <w:rFonts w:hint="eastAsia"/>
        </w:rPr>
        <w:t>与</w:t>
      </w:r>
      <w:r>
        <w:t>Ashmolean博物馆等。</w:t>
      </w:r>
    </w:p>
    <w:p>
      <w:pPr>
        <w:spacing w:line="360" w:lineRule="auto"/>
        <w:ind w:firstLine="420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所有项目学生均将入住玛丽夫人学院学生宿舍，在学院餐厅就餐，并按规定使用学院各类教学资源。</w:t>
      </w:r>
    </w:p>
    <w:p>
      <w:pPr>
        <w:spacing w:line="360" w:lineRule="auto"/>
        <w:rPr>
          <w:rFonts w:cs="Calibri" w:asciiTheme="minorHAnsi" w:hAnsiTheme="minorHAnsi"/>
          <w:szCs w:val="21"/>
        </w:rPr>
      </w:pPr>
    </w:p>
    <w:p>
      <w:pPr>
        <w:spacing w:line="360" w:lineRule="auto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项目考核</w:t>
      </w:r>
      <w:r>
        <w:rPr>
          <w:rFonts w:cs="Calibri" w:asciiTheme="minorHAnsi" w:hAnsiTheme="minorHAnsi"/>
          <w:szCs w:val="21"/>
        </w:rPr>
        <w:t>】</w:t>
      </w:r>
    </w:p>
    <w:p>
      <w:pPr>
        <w:spacing w:line="360" w:lineRule="auto"/>
        <w:ind w:firstLine="420"/>
      </w:pPr>
      <w:r>
        <w:rPr>
          <w:rFonts w:hint="eastAsia"/>
        </w:rPr>
        <w:t>项目</w:t>
      </w:r>
      <w:r>
        <w:t>学生</w:t>
      </w:r>
      <w:r>
        <w:rPr>
          <w:rFonts w:hint="eastAsia"/>
        </w:rPr>
        <w:t>将由牛津大学进行统一的学术管理与考核。</w:t>
      </w:r>
      <w:r>
        <w:t>每周</w:t>
      </w:r>
      <w:r>
        <w:rPr>
          <w:rFonts w:hint="eastAsia"/>
        </w:rPr>
        <w:t>学生需</w:t>
      </w:r>
      <w:r>
        <w:t>完成一份作业，提交给导师，然后在导师</w:t>
      </w:r>
      <w:r>
        <w:rPr>
          <w:rFonts w:hint="eastAsia"/>
        </w:rPr>
        <w:t>辅导环节</w:t>
      </w:r>
      <w:r>
        <w:t>进行讨论。 每周结束时，学生将收到</w:t>
      </w:r>
      <w:r>
        <w:rPr>
          <w:rFonts w:hint="eastAsia"/>
        </w:rPr>
        <w:t>当周</w:t>
      </w:r>
      <w:r>
        <w:t>作业的评分。周作业</w:t>
      </w:r>
      <w:r>
        <w:rPr>
          <w:rFonts w:hint="eastAsia"/>
        </w:rPr>
        <w:t>成绩各</w:t>
      </w:r>
      <w:r>
        <w:t>占</w:t>
      </w:r>
      <w:r>
        <w:rPr>
          <w:rFonts w:hint="eastAsia"/>
        </w:rPr>
        <w:t>学生</w:t>
      </w:r>
      <w:r>
        <w:t>最终分数的三分之一，</w:t>
      </w:r>
      <w:r>
        <w:rPr>
          <w:rFonts w:hint="eastAsia"/>
        </w:rPr>
        <w:t>而</w:t>
      </w:r>
      <w:r>
        <w:t>最终分数</w:t>
      </w:r>
      <w:r>
        <w:rPr>
          <w:rFonts w:hint="eastAsia"/>
        </w:rPr>
        <w:t>将会</w:t>
      </w:r>
      <w:r>
        <w:t>是</w:t>
      </w:r>
      <w:r>
        <w:rPr>
          <w:rFonts w:hint="eastAsia"/>
        </w:rPr>
        <w:t>三周</w:t>
      </w:r>
      <w:r>
        <w:t>作业的平均分。</w:t>
      </w:r>
      <w:r>
        <w:rPr>
          <w:rFonts w:hint="eastAsia"/>
        </w:rPr>
        <w:t>顺利</w:t>
      </w:r>
      <w:r>
        <w:t>通过考核的同学</w:t>
      </w:r>
      <w:r>
        <w:rPr>
          <w:rFonts w:hint="eastAsia"/>
        </w:rPr>
        <w:t>，</w:t>
      </w:r>
      <w:r>
        <w:t>可获得牛津大学</w:t>
      </w:r>
      <w:r>
        <w:rPr>
          <w:rFonts w:hint="eastAsia"/>
        </w:rPr>
        <w:t>颁发的</w:t>
      </w:r>
      <w:r>
        <w:t>官方证书</w:t>
      </w:r>
      <w:r>
        <w:rPr>
          <w:rFonts w:hint="eastAsia"/>
        </w:rPr>
        <w:t>与</w:t>
      </w:r>
      <w:r>
        <w:t>成绩单</w:t>
      </w:r>
      <w:r>
        <w:rPr>
          <w:rFonts w:hint="eastAsia"/>
        </w:rPr>
        <w:t>（如下图）</w:t>
      </w:r>
      <w:r>
        <w:t>。</w:t>
      </w:r>
    </w:p>
    <w:p>
      <w:pPr>
        <w:spacing w:line="360" w:lineRule="auto"/>
        <w:ind w:firstLine="420"/>
      </w:pPr>
    </w:p>
    <w:p>
      <w:pPr>
        <w:spacing w:line="360" w:lineRule="auto"/>
        <w:ind w:firstLine="420"/>
        <w:rPr>
          <w:rFonts w:cs="Calibri" w:asciiTheme="minorHAnsi" w:hAnsiTheme="minorHAnsi"/>
          <w:szCs w:val="21"/>
        </w:rPr>
      </w:pPr>
      <w:r>
        <w:drawing>
          <wp:inline distT="0" distB="0" distL="0" distR="0">
            <wp:extent cx="3778250" cy="2204720"/>
            <wp:effectExtent l="0" t="0" r="0" b="5080"/>
            <wp:docPr id="39036430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364306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88124" cy="221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费用</w:t>
      </w:r>
      <w:r>
        <w:rPr>
          <w:rFonts w:cs="Calibri" w:asciiTheme="minorHAnsi" w:hAnsiTheme="minorHAnsi"/>
          <w:szCs w:val="21"/>
        </w:rPr>
        <w:t>】</w:t>
      </w:r>
    </w:p>
    <w:tbl>
      <w:tblPr>
        <w:tblStyle w:val="1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6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95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项目总费用</w:t>
            </w:r>
          </w:p>
        </w:tc>
        <w:tc>
          <w:tcPr>
            <w:tcW w:w="657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约人民币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4.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82万元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费用包括：</w:t>
            </w:r>
          </w:p>
        </w:tc>
        <w:tc>
          <w:tcPr>
            <w:tcW w:w="657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asciiTheme="minorHAnsi" w:hAnsiTheme="minorHAnsi" w:eastAsiaTheme="majorEastAsia" w:cstheme="minorHAnsi"/>
                <w:szCs w:val="21"/>
              </w:rPr>
              <w:t>学费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、校内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住宿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、学校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设施使用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、餐费、文化体验活动、医疗与意外保险、接机、以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及项目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服务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费用不包括：</w:t>
            </w:r>
          </w:p>
        </w:tc>
        <w:tc>
          <w:tcPr>
            <w:tcW w:w="657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国际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机票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、英国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签证费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、与其它个人消费</w:t>
            </w:r>
          </w:p>
        </w:tc>
      </w:tr>
    </w:tbl>
    <w:p>
      <w:pPr>
        <w:spacing w:line="360" w:lineRule="auto"/>
        <w:rPr>
          <w:rFonts w:asciiTheme="minorHAnsi" w:hAnsiTheme="minorHAnsi" w:eastAsiaTheme="majorEastAsia" w:cstheme="minorHAnsi"/>
          <w:szCs w:val="21"/>
        </w:rPr>
      </w:pPr>
    </w:p>
    <w:p>
      <w:pPr>
        <w:pStyle w:val="26"/>
        <w:numPr>
          <w:ilvl w:val="0"/>
          <w:numId w:val="6"/>
        </w:numPr>
        <w:spacing w:line="360" w:lineRule="auto"/>
        <w:ind w:firstLineChars="0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项目申请</w:t>
      </w:r>
    </w:p>
    <w:p>
      <w:pPr>
        <w:pStyle w:val="22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选拔要求</w:t>
      </w:r>
      <w:r>
        <w:rPr>
          <w:rFonts w:hint="eastAsia" w:cs="Calibri" w:asciiTheme="minorHAnsi" w:hAnsiTheme="minorHAnsi"/>
          <w:szCs w:val="21"/>
        </w:rPr>
        <w:t>：</w:t>
      </w:r>
      <w:r>
        <w:rPr>
          <w:rFonts w:hint="eastAsia" w:asciiTheme="minorHAnsi" w:hAnsiTheme="minorHAnsi" w:eastAsiaTheme="majorEastAsia" w:cstheme="minorHAnsi"/>
          <w:szCs w:val="21"/>
        </w:rPr>
        <w:t>具备优秀的英语基础，达到托福98，或雅思7.0（单项不低于6</w:t>
      </w:r>
      <w:r>
        <w:rPr>
          <w:rFonts w:asciiTheme="minorHAnsi" w:hAnsiTheme="minorHAnsi" w:eastAsiaTheme="majorEastAsia" w:cstheme="minorHAnsi"/>
          <w:szCs w:val="21"/>
        </w:rPr>
        <w:t>.</w:t>
      </w:r>
      <w:r>
        <w:rPr>
          <w:rFonts w:hint="eastAsia" w:asciiTheme="minorHAnsi" w:hAnsiTheme="minorHAnsi" w:eastAsiaTheme="majorEastAsia" w:cstheme="minorHAnsi"/>
          <w:szCs w:val="21"/>
        </w:rPr>
        <w:t>5），或D</w:t>
      </w:r>
      <w:r>
        <w:rPr>
          <w:rFonts w:asciiTheme="minorHAnsi" w:hAnsiTheme="minorHAnsi" w:eastAsiaTheme="majorEastAsia" w:cstheme="minorHAnsi"/>
          <w:szCs w:val="21"/>
        </w:rPr>
        <w:t>uolingo12</w:t>
      </w:r>
      <w:r>
        <w:rPr>
          <w:rFonts w:hint="eastAsia" w:asciiTheme="minorHAnsi" w:hAnsiTheme="minorHAnsi" w:eastAsiaTheme="majorEastAsia" w:cstheme="minorHAnsi"/>
          <w:szCs w:val="21"/>
        </w:rPr>
        <w:t>5（单项不低于11</w:t>
      </w:r>
      <w:r>
        <w:rPr>
          <w:rFonts w:asciiTheme="minorHAnsi" w:hAnsiTheme="minorHAnsi" w:eastAsiaTheme="majorEastAsia" w:cstheme="minorHAnsi"/>
          <w:szCs w:val="21"/>
        </w:rPr>
        <w:t>5</w:t>
      </w:r>
      <w:r>
        <w:rPr>
          <w:rFonts w:hint="eastAsia" w:asciiTheme="minorHAnsi" w:hAnsiTheme="minorHAnsi" w:eastAsiaTheme="majorEastAsia" w:cstheme="minorHAnsi"/>
          <w:szCs w:val="21"/>
        </w:rPr>
        <w:t>）；剑桥等级英语考试185；G</w:t>
      </w:r>
      <w:r>
        <w:rPr>
          <w:rFonts w:asciiTheme="minorHAnsi" w:hAnsiTheme="minorHAnsi" w:eastAsiaTheme="majorEastAsia" w:cstheme="minorHAnsi"/>
          <w:szCs w:val="21"/>
        </w:rPr>
        <w:t>PA3.2</w:t>
      </w:r>
      <w:r>
        <w:rPr>
          <w:rFonts w:hint="eastAsia" w:asciiTheme="minorHAnsi" w:hAnsiTheme="minorHAnsi" w:eastAsiaTheme="majorEastAsia" w:cstheme="minorHAnsi"/>
          <w:szCs w:val="21"/>
        </w:rPr>
        <w:t>（8</w:t>
      </w:r>
      <w:r>
        <w:rPr>
          <w:rFonts w:asciiTheme="minorHAnsi" w:hAnsiTheme="minorHAnsi" w:eastAsiaTheme="majorEastAsia" w:cstheme="minorHAnsi"/>
          <w:szCs w:val="21"/>
        </w:rPr>
        <w:t>0</w:t>
      </w:r>
      <w:r>
        <w:rPr>
          <w:rFonts w:hint="eastAsia" w:asciiTheme="minorHAnsi" w:hAnsiTheme="minorHAnsi" w:eastAsiaTheme="majorEastAsia" w:cstheme="minorHAnsi"/>
          <w:szCs w:val="21"/>
        </w:rPr>
        <w:t>分以上）；（海外学习时大二及以上）</w:t>
      </w:r>
    </w:p>
    <w:p>
      <w:pPr>
        <w:pStyle w:val="22"/>
        <w:numPr>
          <w:ilvl w:val="0"/>
          <w:numId w:val="7"/>
        </w:numPr>
        <w:spacing w:line="360" w:lineRule="auto"/>
        <w:ind w:firstLineChars="0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报名</w:t>
      </w: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方式</w:t>
      </w:r>
    </w:p>
    <w:p>
      <w:pPr>
        <w:pStyle w:val="22"/>
        <w:numPr>
          <w:ilvl w:val="0"/>
          <w:numId w:val="8"/>
        </w:numPr>
        <w:spacing w:line="360" w:lineRule="auto"/>
        <w:ind w:firstLineChars="0"/>
        <w:jc w:val="left"/>
        <w:rPr>
          <w:rFonts w:ascii="Calibri" w:hAnsi="Calibri" w:cs="Calibri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登录全美国际教育协会网站</w:t>
      </w:r>
      <w:r>
        <w:fldChar w:fldCharType="begin"/>
      </w:r>
      <w:r>
        <w:instrText xml:space="preserve"> HYPERLINK "http://www.usiea.org" </w:instrText>
      </w:r>
      <w:r>
        <w:fldChar w:fldCharType="separate"/>
      </w:r>
      <w:r>
        <w:rPr>
          <w:rStyle w:val="17"/>
          <w:rFonts w:hint="eastAsia" w:asciiTheme="minorHAnsi" w:hAnsiTheme="minorHAnsi" w:eastAsiaTheme="majorEastAsia" w:cstheme="minorHAnsi"/>
          <w:szCs w:val="21"/>
        </w:rPr>
        <w:t>www.usiea.org</w:t>
      </w:r>
      <w:r>
        <w:rPr>
          <w:rStyle w:val="17"/>
          <w:rFonts w:hint="eastAsia" w:asciiTheme="minorHAnsi" w:hAnsiTheme="minorHAnsi" w:eastAsiaTheme="majorEastAsia" w:cstheme="minorHAnsi"/>
          <w:szCs w:val="21"/>
        </w:rPr>
        <w:fldChar w:fldCharType="end"/>
      </w:r>
      <w:r>
        <w:rPr>
          <w:rFonts w:hint="eastAsia" w:asciiTheme="minorHAnsi" w:hAnsiTheme="minorHAnsi" w:eastAsiaTheme="majorEastAsia" w:cstheme="minorHAnsi"/>
          <w:szCs w:val="21"/>
        </w:rPr>
        <w:t xml:space="preserve"> </w:t>
      </w:r>
      <w:r>
        <w:rPr>
          <w:rFonts w:asciiTheme="minorHAnsi" w:hAnsiTheme="minorHAnsi" w:eastAsiaTheme="majorEastAsia" w:cstheme="minorHAnsi"/>
          <w:szCs w:val="21"/>
        </w:rPr>
        <w:t>填写《</w:t>
      </w:r>
      <w:r>
        <w:rPr>
          <w:rFonts w:hint="eastAsia" w:asciiTheme="minorHAnsi" w:hAnsiTheme="minorHAnsi" w:eastAsiaTheme="majorEastAsia" w:cstheme="minorHAnsi"/>
          <w:szCs w:val="21"/>
        </w:rPr>
        <w:t>世界</w:t>
      </w:r>
      <w:r>
        <w:rPr>
          <w:rFonts w:asciiTheme="minorHAnsi" w:hAnsiTheme="minorHAnsi" w:eastAsiaTheme="majorEastAsia" w:cstheme="minorHAnsi"/>
          <w:szCs w:val="21"/>
        </w:rPr>
        <w:t>名校访学项目报名表》；</w:t>
      </w:r>
    </w:p>
    <w:p>
      <w:pPr>
        <w:pStyle w:val="22"/>
        <w:numPr>
          <w:ilvl w:val="0"/>
          <w:numId w:val="8"/>
        </w:numPr>
        <w:spacing w:line="360" w:lineRule="auto"/>
        <w:ind w:firstLineChars="0"/>
        <w:jc w:val="left"/>
        <w:rPr>
          <w:rFonts w:ascii="Calibri" w:hAnsi="Calibri" w:cs="Calibri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建议截止日期：</w:t>
      </w:r>
      <w:r>
        <w:rPr>
          <w:rFonts w:ascii="Calibri" w:hAnsi="Calibri" w:cs="Calibri"/>
          <w:szCs w:val="21"/>
          <w:lang w:bidi="ar"/>
        </w:rPr>
        <w:t>4</w:t>
      </w:r>
      <w:r>
        <w:rPr>
          <w:rFonts w:hint="eastAsia" w:ascii="宋体" w:hAnsi="宋体" w:cs="宋体"/>
          <w:szCs w:val="21"/>
          <w:lang w:bidi="ar"/>
        </w:rPr>
        <w:t>月</w:t>
      </w:r>
      <w:r>
        <w:rPr>
          <w:rFonts w:ascii="Calibri" w:hAnsi="Calibri" w:cs="Calibri"/>
          <w:szCs w:val="21"/>
          <w:lang w:bidi="ar"/>
        </w:rPr>
        <w:t>15</w:t>
      </w:r>
      <w:r>
        <w:rPr>
          <w:rFonts w:hint="eastAsia" w:ascii="宋体" w:hAnsi="宋体" w:cs="宋体"/>
          <w:szCs w:val="21"/>
          <w:lang w:bidi="ar"/>
        </w:rPr>
        <w:t>日</w:t>
      </w:r>
    </w:p>
    <w:p>
      <w:pPr>
        <w:pStyle w:val="22"/>
        <w:spacing w:line="360" w:lineRule="auto"/>
        <w:ind w:left="210" w:firstLine="0" w:firstLineChars="0"/>
        <w:jc w:val="left"/>
        <w:rPr>
          <w:rFonts w:asciiTheme="minorHAnsi" w:hAnsiTheme="minorHAnsi" w:eastAsiaTheme="majorEastAsia" w:cstheme="minorHAnsi"/>
          <w:kern w:val="0"/>
          <w:szCs w:val="21"/>
        </w:rPr>
      </w:pPr>
    </w:p>
    <w:p>
      <w:pPr>
        <w:widowControl/>
        <w:spacing w:line="360" w:lineRule="auto"/>
        <w:jc w:val="left"/>
        <w:rPr>
          <w:rFonts w:cs="宋体" w:asciiTheme="minorHAnsi" w:hAnsiTheme="minorHAnsi"/>
          <w:kern w:val="0"/>
          <w:szCs w:val="21"/>
        </w:rPr>
      </w:pPr>
      <w:r>
        <w:rPr>
          <w:rFonts w:hint="eastAsia" w:cs="宋体" w:asciiTheme="minorHAnsi" w:hAnsiTheme="minorHAnsi"/>
          <w:kern w:val="0"/>
          <w:szCs w:val="21"/>
        </w:rPr>
        <w:t>———————————————————————————————————————</w:t>
      </w:r>
    </w:p>
    <w:p>
      <w:pPr>
        <w:spacing w:line="360" w:lineRule="auto"/>
        <w:rPr>
          <w:rFonts w:cs="Calibri" w:asciiTheme="minorHAnsi" w:hAnsiTheme="minorHAnsi"/>
          <w:kern w:val="0"/>
          <w:sz w:val="22"/>
        </w:rPr>
      </w:pPr>
      <w:r>
        <w:rPr>
          <w:rFonts w:cs="宋体" w:asciiTheme="minorHAnsi" w:hAnsiTheme="minorHAnsi"/>
          <w:kern w:val="0"/>
          <w:sz w:val="20"/>
          <w:szCs w:val="21"/>
        </w:rPr>
        <w:t>全美国际教育协会官网：</w:t>
      </w:r>
      <w:r>
        <w:fldChar w:fldCharType="begin"/>
      </w:r>
      <w:r>
        <w:instrText xml:space="preserve"> HYPERLINK "http://www.usiea.org" </w:instrText>
      </w:r>
      <w:r>
        <w:fldChar w:fldCharType="separate"/>
      </w:r>
      <w:r>
        <w:rPr>
          <w:rFonts w:cs="Calibri" w:asciiTheme="minorHAnsi" w:hAnsiTheme="minorHAnsi"/>
          <w:color w:val="0068B7"/>
          <w:kern w:val="0"/>
          <w:sz w:val="22"/>
        </w:rPr>
        <w:t>www.usiea.org</w:t>
      </w:r>
      <w:r>
        <w:rPr>
          <w:rFonts w:cs="Calibri" w:asciiTheme="minorHAnsi" w:hAnsiTheme="minorHAnsi"/>
          <w:color w:val="0068B7"/>
          <w:kern w:val="0"/>
          <w:sz w:val="22"/>
        </w:rPr>
        <w:fldChar w:fldCharType="end"/>
      </w:r>
      <w:r>
        <w:rPr>
          <w:rFonts w:cs="Calibri" w:asciiTheme="minorHAnsi" w:hAnsiTheme="minorHAnsi"/>
          <w:kern w:val="0"/>
          <w:sz w:val="22"/>
        </w:rPr>
        <w:t xml:space="preserve"> </w:t>
      </w: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  <w:r>
        <w:rPr>
          <w:rFonts w:cs="宋体" w:asciiTheme="minorHAnsi" w:hAnsiTheme="minorHAnsi"/>
          <w:kern w:val="0"/>
          <w:sz w:val="20"/>
          <w:szCs w:val="21"/>
        </w:rPr>
        <w:t>项目邮箱咨询：</w:t>
      </w:r>
      <w:r>
        <w:fldChar w:fldCharType="begin"/>
      </w:r>
      <w:r>
        <w:instrText xml:space="preserve"> HYPERLINK "mailto:visitoxford@yeah.net" </w:instrText>
      </w:r>
      <w:r>
        <w:fldChar w:fldCharType="separate"/>
      </w:r>
      <w:r>
        <w:rPr>
          <w:rStyle w:val="17"/>
          <w:rFonts w:cs="宋体" w:asciiTheme="minorHAnsi" w:hAnsiTheme="minorHAnsi"/>
          <w:kern w:val="0"/>
          <w:sz w:val="22"/>
          <w:szCs w:val="22"/>
        </w:rPr>
        <w:t>visitoxford@yeah.net</w:t>
      </w:r>
      <w:r>
        <w:rPr>
          <w:rStyle w:val="17"/>
          <w:rFonts w:cs="宋体" w:asciiTheme="minorHAnsi" w:hAnsiTheme="minorHAnsi"/>
          <w:kern w:val="0"/>
          <w:sz w:val="22"/>
          <w:szCs w:val="22"/>
        </w:rPr>
        <w:fldChar w:fldCharType="end"/>
      </w:r>
      <w:r>
        <w:rPr>
          <w:rStyle w:val="17"/>
          <w:rFonts w:cs="宋体" w:asciiTheme="minorHAnsi" w:hAnsiTheme="minorHAnsi"/>
          <w:kern w:val="0"/>
          <w:sz w:val="22"/>
          <w:szCs w:val="22"/>
        </w:rPr>
        <w:t xml:space="preserve"> </w:t>
      </w:r>
    </w:p>
    <w:p>
      <w:pPr>
        <w:spacing w:line="0" w:lineRule="atLeast"/>
        <w:rPr>
          <w:b/>
          <w:color w:val="1F497D"/>
          <w:sz w:val="36"/>
        </w:rPr>
      </w:pPr>
    </w:p>
    <w:sectPr>
      <w:headerReference r:id="rId3" w:type="default"/>
      <w:footerReference r:id="rId4" w:type="default"/>
      <w:pgSz w:w="11906" w:h="16838"/>
      <w:pgMar w:top="2025" w:right="1800" w:bottom="1440" w:left="1800" w:header="737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Roboto">
    <w:altName w:val="Arial"/>
    <w:panose1 w:val="00000000000000000000"/>
    <w:charset w:val="00"/>
    <w:family w:val="auto"/>
    <w:pitch w:val="default"/>
    <w:sig w:usb0="00000000" w:usb1="00000000" w:usb2="0000002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altName w:val="汉仪旗黑KW 55S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旗黑KW 55S">
    <w:panose1 w:val="00020600040101010101"/>
    <w:charset w:val="86"/>
    <w:family w:val="auto"/>
    <w:pitch w:val="default"/>
    <w:sig w:usb0="A00002BF" w:usb1="3ACF7CF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default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LilsvdAgAAJAYAAA4AAABkcnMvZTJvRG9jLnhtbK1US27bMBDdF+gd&#10;CO4VSbbi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UuKWy9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default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0" w:lineRule="atLeast"/>
      <w:ind w:right="-336" w:rightChars="-160"/>
      <w:rPr>
        <w:rFonts w:hint="eastAsia" w:ascii="微软雅黑" w:hAnsi="微软雅黑" w:eastAsia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F918F5"/>
    <w:multiLevelType w:val="multilevel"/>
    <w:tmpl w:val="07F918F5"/>
    <w:lvl w:ilvl="0" w:tentative="0">
      <w:start w:val="4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08973FAF"/>
    <w:multiLevelType w:val="multilevel"/>
    <w:tmpl w:val="08973FAF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1C7A30C3"/>
    <w:multiLevelType w:val="multilevel"/>
    <w:tmpl w:val="1C7A30C3"/>
    <w:lvl w:ilvl="0" w:tentative="0">
      <w:start w:val="0"/>
      <w:numFmt w:val="bullet"/>
      <w:lvlText w:val="•"/>
      <w:lvlJc w:val="left"/>
      <w:pPr>
        <w:ind w:left="440" w:hanging="440"/>
      </w:pPr>
      <w:rPr>
        <w:rFonts w:hint="default" w:ascii="Arial Narrow" w:hAnsi="Arial Narrow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3">
    <w:nsid w:val="45132763"/>
    <w:multiLevelType w:val="multilevel"/>
    <w:tmpl w:val="45132763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4">
    <w:nsid w:val="49241C2D"/>
    <w:multiLevelType w:val="multilevel"/>
    <w:tmpl w:val="49241C2D"/>
    <w:lvl w:ilvl="0" w:tentative="0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1D448C9"/>
    <w:multiLevelType w:val="multilevel"/>
    <w:tmpl w:val="61D448C9"/>
    <w:lvl w:ilvl="0" w:tentative="0">
      <w:start w:val="0"/>
      <w:numFmt w:val="bullet"/>
      <w:lvlText w:val="•"/>
      <w:lvlJc w:val="left"/>
      <w:pPr>
        <w:ind w:left="440" w:hanging="440"/>
      </w:pPr>
      <w:rPr>
        <w:rFonts w:hint="default" w:ascii="Arial Narrow" w:hAnsi="Arial Narrow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6">
    <w:nsid w:val="6D50662A"/>
    <w:multiLevelType w:val="multilevel"/>
    <w:tmpl w:val="6D50662A"/>
    <w:lvl w:ilvl="0" w:tentative="0">
      <w:start w:val="1"/>
      <w:numFmt w:val="decimal"/>
      <w:lvlText w:val="%1)"/>
      <w:lvlJc w:val="left"/>
      <w:pPr>
        <w:ind w:left="630" w:hanging="420"/>
      </w:p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abstractNum w:abstractNumId="7">
    <w:nsid w:val="77F013D8"/>
    <w:multiLevelType w:val="multilevel"/>
    <w:tmpl w:val="77F013D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500A8F"/>
    <w:rsid w:val="000007E0"/>
    <w:rsid w:val="000035D7"/>
    <w:rsid w:val="00003F3F"/>
    <w:rsid w:val="00005020"/>
    <w:rsid w:val="00005894"/>
    <w:rsid w:val="00006712"/>
    <w:rsid w:val="000077A9"/>
    <w:rsid w:val="00010F31"/>
    <w:rsid w:val="0001202D"/>
    <w:rsid w:val="000169DD"/>
    <w:rsid w:val="0001734D"/>
    <w:rsid w:val="00022102"/>
    <w:rsid w:val="00022AFD"/>
    <w:rsid w:val="000230BD"/>
    <w:rsid w:val="00023476"/>
    <w:rsid w:val="000236D2"/>
    <w:rsid w:val="00024C64"/>
    <w:rsid w:val="00025206"/>
    <w:rsid w:val="00026847"/>
    <w:rsid w:val="0003068E"/>
    <w:rsid w:val="00030A02"/>
    <w:rsid w:val="00031403"/>
    <w:rsid w:val="0003562C"/>
    <w:rsid w:val="000362BD"/>
    <w:rsid w:val="0003777C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315E"/>
    <w:rsid w:val="00065242"/>
    <w:rsid w:val="000654BB"/>
    <w:rsid w:val="0006629E"/>
    <w:rsid w:val="00066BB4"/>
    <w:rsid w:val="00066CD0"/>
    <w:rsid w:val="00072B90"/>
    <w:rsid w:val="00075248"/>
    <w:rsid w:val="0008167D"/>
    <w:rsid w:val="000819B7"/>
    <w:rsid w:val="000820F9"/>
    <w:rsid w:val="000840CC"/>
    <w:rsid w:val="00091C7E"/>
    <w:rsid w:val="0009206E"/>
    <w:rsid w:val="00094149"/>
    <w:rsid w:val="000953D3"/>
    <w:rsid w:val="000954F4"/>
    <w:rsid w:val="000A0A86"/>
    <w:rsid w:val="000A2A22"/>
    <w:rsid w:val="000A4030"/>
    <w:rsid w:val="000A5251"/>
    <w:rsid w:val="000B1A29"/>
    <w:rsid w:val="000B346F"/>
    <w:rsid w:val="000B3A73"/>
    <w:rsid w:val="000B621C"/>
    <w:rsid w:val="000B70DC"/>
    <w:rsid w:val="000C2F7C"/>
    <w:rsid w:val="000C3F5B"/>
    <w:rsid w:val="000C4E56"/>
    <w:rsid w:val="000C5813"/>
    <w:rsid w:val="000C5C18"/>
    <w:rsid w:val="000C7F9A"/>
    <w:rsid w:val="000D4BC5"/>
    <w:rsid w:val="000D5021"/>
    <w:rsid w:val="000D6434"/>
    <w:rsid w:val="000E1209"/>
    <w:rsid w:val="000E5860"/>
    <w:rsid w:val="000E71FC"/>
    <w:rsid w:val="000F168E"/>
    <w:rsid w:val="000F6E7C"/>
    <w:rsid w:val="001013E1"/>
    <w:rsid w:val="0010196F"/>
    <w:rsid w:val="00103BB1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0BC0"/>
    <w:rsid w:val="0012340B"/>
    <w:rsid w:val="001241E8"/>
    <w:rsid w:val="0012488E"/>
    <w:rsid w:val="00124B0D"/>
    <w:rsid w:val="00125024"/>
    <w:rsid w:val="001262F3"/>
    <w:rsid w:val="00127FE8"/>
    <w:rsid w:val="00131D30"/>
    <w:rsid w:val="00134011"/>
    <w:rsid w:val="00135325"/>
    <w:rsid w:val="00135F93"/>
    <w:rsid w:val="001370FA"/>
    <w:rsid w:val="001373D5"/>
    <w:rsid w:val="00137744"/>
    <w:rsid w:val="00143294"/>
    <w:rsid w:val="00146AB9"/>
    <w:rsid w:val="001535A1"/>
    <w:rsid w:val="00155FCC"/>
    <w:rsid w:val="001577FE"/>
    <w:rsid w:val="00160616"/>
    <w:rsid w:val="001621FC"/>
    <w:rsid w:val="00167799"/>
    <w:rsid w:val="00170451"/>
    <w:rsid w:val="0017244A"/>
    <w:rsid w:val="001738F0"/>
    <w:rsid w:val="00173AC0"/>
    <w:rsid w:val="00176F21"/>
    <w:rsid w:val="0017741E"/>
    <w:rsid w:val="0018033F"/>
    <w:rsid w:val="00180AB5"/>
    <w:rsid w:val="00182AE1"/>
    <w:rsid w:val="00182D1F"/>
    <w:rsid w:val="00182E04"/>
    <w:rsid w:val="001834A2"/>
    <w:rsid w:val="0018354F"/>
    <w:rsid w:val="00185175"/>
    <w:rsid w:val="00186190"/>
    <w:rsid w:val="00187B2F"/>
    <w:rsid w:val="00190118"/>
    <w:rsid w:val="001928B8"/>
    <w:rsid w:val="00192C0F"/>
    <w:rsid w:val="0019459B"/>
    <w:rsid w:val="001A0C7A"/>
    <w:rsid w:val="001A281F"/>
    <w:rsid w:val="001A4366"/>
    <w:rsid w:val="001A7D56"/>
    <w:rsid w:val="001B1730"/>
    <w:rsid w:val="001B1E96"/>
    <w:rsid w:val="001C1A51"/>
    <w:rsid w:val="001C3F55"/>
    <w:rsid w:val="001C6985"/>
    <w:rsid w:val="001D01C6"/>
    <w:rsid w:val="001D3619"/>
    <w:rsid w:val="001D4042"/>
    <w:rsid w:val="001D458C"/>
    <w:rsid w:val="001D4EF4"/>
    <w:rsid w:val="001D5D4C"/>
    <w:rsid w:val="001E31D7"/>
    <w:rsid w:val="001E4E86"/>
    <w:rsid w:val="001E5D98"/>
    <w:rsid w:val="001E5F6F"/>
    <w:rsid w:val="001F1FCF"/>
    <w:rsid w:val="001F3B21"/>
    <w:rsid w:val="001F5199"/>
    <w:rsid w:val="001F5524"/>
    <w:rsid w:val="001F67D2"/>
    <w:rsid w:val="00201963"/>
    <w:rsid w:val="00202030"/>
    <w:rsid w:val="00203BFF"/>
    <w:rsid w:val="00205F7F"/>
    <w:rsid w:val="002133F2"/>
    <w:rsid w:val="0021711E"/>
    <w:rsid w:val="002202A8"/>
    <w:rsid w:val="00220AE0"/>
    <w:rsid w:val="00220E2D"/>
    <w:rsid w:val="002211FB"/>
    <w:rsid w:val="0022214B"/>
    <w:rsid w:val="002274D9"/>
    <w:rsid w:val="00227C14"/>
    <w:rsid w:val="00233816"/>
    <w:rsid w:val="00234DA6"/>
    <w:rsid w:val="002358E2"/>
    <w:rsid w:val="0023684E"/>
    <w:rsid w:val="00240E4E"/>
    <w:rsid w:val="002441C6"/>
    <w:rsid w:val="002449A1"/>
    <w:rsid w:val="00244FDA"/>
    <w:rsid w:val="00251642"/>
    <w:rsid w:val="00254207"/>
    <w:rsid w:val="00255140"/>
    <w:rsid w:val="00261406"/>
    <w:rsid w:val="00261C11"/>
    <w:rsid w:val="00266C3D"/>
    <w:rsid w:val="00266D3D"/>
    <w:rsid w:val="002679B3"/>
    <w:rsid w:val="00271BCB"/>
    <w:rsid w:val="00274A34"/>
    <w:rsid w:val="00275270"/>
    <w:rsid w:val="00275B3E"/>
    <w:rsid w:val="0028056A"/>
    <w:rsid w:val="00280A41"/>
    <w:rsid w:val="002852EE"/>
    <w:rsid w:val="00286224"/>
    <w:rsid w:val="002906DF"/>
    <w:rsid w:val="0029179F"/>
    <w:rsid w:val="00292059"/>
    <w:rsid w:val="00292326"/>
    <w:rsid w:val="00295361"/>
    <w:rsid w:val="002954BF"/>
    <w:rsid w:val="00296088"/>
    <w:rsid w:val="00296348"/>
    <w:rsid w:val="00297E1A"/>
    <w:rsid w:val="002A000F"/>
    <w:rsid w:val="002A32D9"/>
    <w:rsid w:val="002A3386"/>
    <w:rsid w:val="002A33B3"/>
    <w:rsid w:val="002A402F"/>
    <w:rsid w:val="002A60D9"/>
    <w:rsid w:val="002A6E42"/>
    <w:rsid w:val="002B2700"/>
    <w:rsid w:val="002B5E23"/>
    <w:rsid w:val="002B61DD"/>
    <w:rsid w:val="002B7076"/>
    <w:rsid w:val="002B7158"/>
    <w:rsid w:val="002C2028"/>
    <w:rsid w:val="002C229B"/>
    <w:rsid w:val="002C27D4"/>
    <w:rsid w:val="002C3134"/>
    <w:rsid w:val="002C612F"/>
    <w:rsid w:val="002C6AEB"/>
    <w:rsid w:val="002C6D6A"/>
    <w:rsid w:val="002C722D"/>
    <w:rsid w:val="002D04D0"/>
    <w:rsid w:val="002D0DAC"/>
    <w:rsid w:val="002D4141"/>
    <w:rsid w:val="002D76B2"/>
    <w:rsid w:val="002D7B20"/>
    <w:rsid w:val="002E0BA0"/>
    <w:rsid w:val="002E1476"/>
    <w:rsid w:val="002E3299"/>
    <w:rsid w:val="002E4985"/>
    <w:rsid w:val="002E64CC"/>
    <w:rsid w:val="002E76C4"/>
    <w:rsid w:val="002F1A53"/>
    <w:rsid w:val="002F2BA4"/>
    <w:rsid w:val="002F3568"/>
    <w:rsid w:val="002F70F4"/>
    <w:rsid w:val="002F7AB9"/>
    <w:rsid w:val="003013CE"/>
    <w:rsid w:val="0030157A"/>
    <w:rsid w:val="00302995"/>
    <w:rsid w:val="00303D3D"/>
    <w:rsid w:val="003047BA"/>
    <w:rsid w:val="003053EC"/>
    <w:rsid w:val="00313A58"/>
    <w:rsid w:val="0031712B"/>
    <w:rsid w:val="00320244"/>
    <w:rsid w:val="0032092A"/>
    <w:rsid w:val="00321528"/>
    <w:rsid w:val="00321717"/>
    <w:rsid w:val="00321D5F"/>
    <w:rsid w:val="00322A72"/>
    <w:rsid w:val="0032313B"/>
    <w:rsid w:val="00330A2B"/>
    <w:rsid w:val="00330EF0"/>
    <w:rsid w:val="00333C15"/>
    <w:rsid w:val="00334EC1"/>
    <w:rsid w:val="00342D9D"/>
    <w:rsid w:val="00342E7E"/>
    <w:rsid w:val="00345A01"/>
    <w:rsid w:val="0035066E"/>
    <w:rsid w:val="003508E4"/>
    <w:rsid w:val="003518A8"/>
    <w:rsid w:val="00352A1D"/>
    <w:rsid w:val="00353816"/>
    <w:rsid w:val="00355979"/>
    <w:rsid w:val="003574A4"/>
    <w:rsid w:val="00361CCF"/>
    <w:rsid w:val="00364A0C"/>
    <w:rsid w:val="003738EA"/>
    <w:rsid w:val="00375491"/>
    <w:rsid w:val="00375E38"/>
    <w:rsid w:val="0038098D"/>
    <w:rsid w:val="00381E2C"/>
    <w:rsid w:val="003822A8"/>
    <w:rsid w:val="00383DCC"/>
    <w:rsid w:val="00386A4E"/>
    <w:rsid w:val="00386C51"/>
    <w:rsid w:val="00387362"/>
    <w:rsid w:val="00390C9A"/>
    <w:rsid w:val="00390FCA"/>
    <w:rsid w:val="00391D8D"/>
    <w:rsid w:val="00394758"/>
    <w:rsid w:val="00394A95"/>
    <w:rsid w:val="00396306"/>
    <w:rsid w:val="00397742"/>
    <w:rsid w:val="003A2B7A"/>
    <w:rsid w:val="003A6BB9"/>
    <w:rsid w:val="003B4151"/>
    <w:rsid w:val="003B669C"/>
    <w:rsid w:val="003B6755"/>
    <w:rsid w:val="003B786E"/>
    <w:rsid w:val="003C30F6"/>
    <w:rsid w:val="003C3DDB"/>
    <w:rsid w:val="003C6EF7"/>
    <w:rsid w:val="003D0F7B"/>
    <w:rsid w:val="003D0FE9"/>
    <w:rsid w:val="003D13F7"/>
    <w:rsid w:val="003D141E"/>
    <w:rsid w:val="003D2BCE"/>
    <w:rsid w:val="003D4037"/>
    <w:rsid w:val="003D4529"/>
    <w:rsid w:val="003D4B46"/>
    <w:rsid w:val="003D5531"/>
    <w:rsid w:val="003D5F48"/>
    <w:rsid w:val="003D7B86"/>
    <w:rsid w:val="003E01B3"/>
    <w:rsid w:val="003E3199"/>
    <w:rsid w:val="003E3788"/>
    <w:rsid w:val="003E3987"/>
    <w:rsid w:val="003E7DA0"/>
    <w:rsid w:val="003F050A"/>
    <w:rsid w:val="003F059B"/>
    <w:rsid w:val="003F16A0"/>
    <w:rsid w:val="003F3861"/>
    <w:rsid w:val="003F50D1"/>
    <w:rsid w:val="003F5D96"/>
    <w:rsid w:val="003F5F88"/>
    <w:rsid w:val="00402B49"/>
    <w:rsid w:val="00404265"/>
    <w:rsid w:val="00407EEF"/>
    <w:rsid w:val="0041117C"/>
    <w:rsid w:val="0041273F"/>
    <w:rsid w:val="0042204E"/>
    <w:rsid w:val="00426325"/>
    <w:rsid w:val="00430B91"/>
    <w:rsid w:val="004330A9"/>
    <w:rsid w:val="004366EA"/>
    <w:rsid w:val="00437A33"/>
    <w:rsid w:val="00440C9F"/>
    <w:rsid w:val="00441D65"/>
    <w:rsid w:val="00441E62"/>
    <w:rsid w:val="00443C5D"/>
    <w:rsid w:val="004469A3"/>
    <w:rsid w:val="0045270B"/>
    <w:rsid w:val="00454C45"/>
    <w:rsid w:val="00455152"/>
    <w:rsid w:val="00461EE8"/>
    <w:rsid w:val="00462373"/>
    <w:rsid w:val="004624BE"/>
    <w:rsid w:val="00464F1E"/>
    <w:rsid w:val="00465A92"/>
    <w:rsid w:val="004679CE"/>
    <w:rsid w:val="00467FC8"/>
    <w:rsid w:val="00470270"/>
    <w:rsid w:val="00471CBF"/>
    <w:rsid w:val="00472046"/>
    <w:rsid w:val="00475E01"/>
    <w:rsid w:val="00480534"/>
    <w:rsid w:val="00481A67"/>
    <w:rsid w:val="00484F51"/>
    <w:rsid w:val="00485AD1"/>
    <w:rsid w:val="00486AA5"/>
    <w:rsid w:val="004932B6"/>
    <w:rsid w:val="004946E0"/>
    <w:rsid w:val="00495E6D"/>
    <w:rsid w:val="004A1602"/>
    <w:rsid w:val="004A51A8"/>
    <w:rsid w:val="004B49EE"/>
    <w:rsid w:val="004B4D89"/>
    <w:rsid w:val="004B516E"/>
    <w:rsid w:val="004B69B4"/>
    <w:rsid w:val="004C0E26"/>
    <w:rsid w:val="004C15F5"/>
    <w:rsid w:val="004C343D"/>
    <w:rsid w:val="004C5277"/>
    <w:rsid w:val="004C6632"/>
    <w:rsid w:val="004C7906"/>
    <w:rsid w:val="004D2423"/>
    <w:rsid w:val="004D33E8"/>
    <w:rsid w:val="004D383F"/>
    <w:rsid w:val="004D3884"/>
    <w:rsid w:val="004D5BBA"/>
    <w:rsid w:val="004D5D38"/>
    <w:rsid w:val="004D6471"/>
    <w:rsid w:val="004D65D6"/>
    <w:rsid w:val="004D7A41"/>
    <w:rsid w:val="004E0748"/>
    <w:rsid w:val="004E6298"/>
    <w:rsid w:val="004E728E"/>
    <w:rsid w:val="004F0AAB"/>
    <w:rsid w:val="004F6471"/>
    <w:rsid w:val="004F743F"/>
    <w:rsid w:val="004F7C1B"/>
    <w:rsid w:val="00500A8F"/>
    <w:rsid w:val="00500DE1"/>
    <w:rsid w:val="005028D5"/>
    <w:rsid w:val="005043E9"/>
    <w:rsid w:val="00504FF1"/>
    <w:rsid w:val="005060F9"/>
    <w:rsid w:val="0051106C"/>
    <w:rsid w:val="00512BAE"/>
    <w:rsid w:val="005139F3"/>
    <w:rsid w:val="005143A6"/>
    <w:rsid w:val="00520C0E"/>
    <w:rsid w:val="00521924"/>
    <w:rsid w:val="00522EAE"/>
    <w:rsid w:val="00523C32"/>
    <w:rsid w:val="005250F2"/>
    <w:rsid w:val="00525703"/>
    <w:rsid w:val="005260BE"/>
    <w:rsid w:val="00527573"/>
    <w:rsid w:val="005326B5"/>
    <w:rsid w:val="005339BB"/>
    <w:rsid w:val="00536F45"/>
    <w:rsid w:val="00537EE6"/>
    <w:rsid w:val="00542417"/>
    <w:rsid w:val="005447E3"/>
    <w:rsid w:val="00545E01"/>
    <w:rsid w:val="00547E75"/>
    <w:rsid w:val="00552CC6"/>
    <w:rsid w:val="00554115"/>
    <w:rsid w:val="00554D5C"/>
    <w:rsid w:val="00555016"/>
    <w:rsid w:val="00555043"/>
    <w:rsid w:val="005559B9"/>
    <w:rsid w:val="00556212"/>
    <w:rsid w:val="005606AC"/>
    <w:rsid w:val="005607BA"/>
    <w:rsid w:val="00563622"/>
    <w:rsid w:val="005643D6"/>
    <w:rsid w:val="0057138A"/>
    <w:rsid w:val="00571797"/>
    <w:rsid w:val="00572B6E"/>
    <w:rsid w:val="005730D7"/>
    <w:rsid w:val="00576150"/>
    <w:rsid w:val="005762B0"/>
    <w:rsid w:val="00584716"/>
    <w:rsid w:val="005849E3"/>
    <w:rsid w:val="00584E4F"/>
    <w:rsid w:val="00584E6C"/>
    <w:rsid w:val="005851B1"/>
    <w:rsid w:val="005868F6"/>
    <w:rsid w:val="00586D6C"/>
    <w:rsid w:val="00587254"/>
    <w:rsid w:val="00587D18"/>
    <w:rsid w:val="00593AC3"/>
    <w:rsid w:val="00596D1A"/>
    <w:rsid w:val="005A31F5"/>
    <w:rsid w:val="005A43EE"/>
    <w:rsid w:val="005A65C8"/>
    <w:rsid w:val="005B5140"/>
    <w:rsid w:val="005B69C2"/>
    <w:rsid w:val="005C17AA"/>
    <w:rsid w:val="005C27A1"/>
    <w:rsid w:val="005C28B5"/>
    <w:rsid w:val="005C4BF2"/>
    <w:rsid w:val="005C4D8E"/>
    <w:rsid w:val="005C588B"/>
    <w:rsid w:val="005C5ABC"/>
    <w:rsid w:val="005C67D4"/>
    <w:rsid w:val="005C7CC0"/>
    <w:rsid w:val="005D0683"/>
    <w:rsid w:val="005D2A70"/>
    <w:rsid w:val="005D474E"/>
    <w:rsid w:val="005D6F09"/>
    <w:rsid w:val="005E09FF"/>
    <w:rsid w:val="005E5A41"/>
    <w:rsid w:val="005E674A"/>
    <w:rsid w:val="005E6E17"/>
    <w:rsid w:val="005F06F2"/>
    <w:rsid w:val="005F0AD3"/>
    <w:rsid w:val="005F6112"/>
    <w:rsid w:val="006001D3"/>
    <w:rsid w:val="00606AA2"/>
    <w:rsid w:val="00606C4F"/>
    <w:rsid w:val="0060716E"/>
    <w:rsid w:val="00610017"/>
    <w:rsid w:val="00610563"/>
    <w:rsid w:val="00610575"/>
    <w:rsid w:val="006107E7"/>
    <w:rsid w:val="0061228A"/>
    <w:rsid w:val="006131C5"/>
    <w:rsid w:val="006139AA"/>
    <w:rsid w:val="00617A76"/>
    <w:rsid w:val="00621516"/>
    <w:rsid w:val="00621ED0"/>
    <w:rsid w:val="00622238"/>
    <w:rsid w:val="00624BB2"/>
    <w:rsid w:val="00632329"/>
    <w:rsid w:val="00636A3C"/>
    <w:rsid w:val="00637AD1"/>
    <w:rsid w:val="006415DA"/>
    <w:rsid w:val="006452B3"/>
    <w:rsid w:val="00645A88"/>
    <w:rsid w:val="00657FCD"/>
    <w:rsid w:val="0066295A"/>
    <w:rsid w:val="00663035"/>
    <w:rsid w:val="00664055"/>
    <w:rsid w:val="00666CF9"/>
    <w:rsid w:val="00667457"/>
    <w:rsid w:val="00667A61"/>
    <w:rsid w:val="00670ED6"/>
    <w:rsid w:val="006740B4"/>
    <w:rsid w:val="00674D28"/>
    <w:rsid w:val="0067541F"/>
    <w:rsid w:val="0067678B"/>
    <w:rsid w:val="00680FF7"/>
    <w:rsid w:val="00681291"/>
    <w:rsid w:val="00681BB3"/>
    <w:rsid w:val="00683559"/>
    <w:rsid w:val="00685647"/>
    <w:rsid w:val="006858D5"/>
    <w:rsid w:val="00687DBB"/>
    <w:rsid w:val="006967AE"/>
    <w:rsid w:val="00696B1C"/>
    <w:rsid w:val="006A01E8"/>
    <w:rsid w:val="006A0D12"/>
    <w:rsid w:val="006A2B5F"/>
    <w:rsid w:val="006A2FF7"/>
    <w:rsid w:val="006A32C4"/>
    <w:rsid w:val="006A6080"/>
    <w:rsid w:val="006A72B8"/>
    <w:rsid w:val="006A7312"/>
    <w:rsid w:val="006A7C06"/>
    <w:rsid w:val="006B150D"/>
    <w:rsid w:val="006B28F7"/>
    <w:rsid w:val="006B2E55"/>
    <w:rsid w:val="006B576E"/>
    <w:rsid w:val="006B7C51"/>
    <w:rsid w:val="006B7C8E"/>
    <w:rsid w:val="006B7DE2"/>
    <w:rsid w:val="006C1F05"/>
    <w:rsid w:val="006C2070"/>
    <w:rsid w:val="006C4514"/>
    <w:rsid w:val="006C4A88"/>
    <w:rsid w:val="006D056F"/>
    <w:rsid w:val="006D279C"/>
    <w:rsid w:val="006D3E93"/>
    <w:rsid w:val="006D5B15"/>
    <w:rsid w:val="006D642C"/>
    <w:rsid w:val="006D65A4"/>
    <w:rsid w:val="006D6B03"/>
    <w:rsid w:val="006E06C3"/>
    <w:rsid w:val="006F038D"/>
    <w:rsid w:val="006F43A0"/>
    <w:rsid w:val="006F70F8"/>
    <w:rsid w:val="00700EA9"/>
    <w:rsid w:val="0070255A"/>
    <w:rsid w:val="00704994"/>
    <w:rsid w:val="00705986"/>
    <w:rsid w:val="00705BEF"/>
    <w:rsid w:val="00706179"/>
    <w:rsid w:val="0071139B"/>
    <w:rsid w:val="007113DD"/>
    <w:rsid w:val="0071430B"/>
    <w:rsid w:val="00720659"/>
    <w:rsid w:val="0072201D"/>
    <w:rsid w:val="00726857"/>
    <w:rsid w:val="00726D8F"/>
    <w:rsid w:val="00727347"/>
    <w:rsid w:val="00727B01"/>
    <w:rsid w:val="007328BD"/>
    <w:rsid w:val="00733292"/>
    <w:rsid w:val="00734D73"/>
    <w:rsid w:val="00735A0C"/>
    <w:rsid w:val="007360DE"/>
    <w:rsid w:val="00736663"/>
    <w:rsid w:val="00737B9B"/>
    <w:rsid w:val="00740DD5"/>
    <w:rsid w:val="007423FD"/>
    <w:rsid w:val="00743412"/>
    <w:rsid w:val="00755EA5"/>
    <w:rsid w:val="00760C7A"/>
    <w:rsid w:val="007619AD"/>
    <w:rsid w:val="00762330"/>
    <w:rsid w:val="007640E0"/>
    <w:rsid w:val="007652B1"/>
    <w:rsid w:val="00767A55"/>
    <w:rsid w:val="00770616"/>
    <w:rsid w:val="00770E19"/>
    <w:rsid w:val="00772B66"/>
    <w:rsid w:val="00772E22"/>
    <w:rsid w:val="00774257"/>
    <w:rsid w:val="00775505"/>
    <w:rsid w:val="00776AE1"/>
    <w:rsid w:val="00777630"/>
    <w:rsid w:val="007807CA"/>
    <w:rsid w:val="0078377B"/>
    <w:rsid w:val="00783B2F"/>
    <w:rsid w:val="00783C66"/>
    <w:rsid w:val="00785C31"/>
    <w:rsid w:val="00790578"/>
    <w:rsid w:val="00791568"/>
    <w:rsid w:val="00795004"/>
    <w:rsid w:val="00796C00"/>
    <w:rsid w:val="007977EE"/>
    <w:rsid w:val="007A01B4"/>
    <w:rsid w:val="007A03BE"/>
    <w:rsid w:val="007A07E5"/>
    <w:rsid w:val="007A1B97"/>
    <w:rsid w:val="007A2996"/>
    <w:rsid w:val="007A385D"/>
    <w:rsid w:val="007A3E79"/>
    <w:rsid w:val="007A7362"/>
    <w:rsid w:val="007A75C1"/>
    <w:rsid w:val="007B2010"/>
    <w:rsid w:val="007B436B"/>
    <w:rsid w:val="007B5A17"/>
    <w:rsid w:val="007B7729"/>
    <w:rsid w:val="007B7D1E"/>
    <w:rsid w:val="007C2153"/>
    <w:rsid w:val="007C3257"/>
    <w:rsid w:val="007C348F"/>
    <w:rsid w:val="007C5BAC"/>
    <w:rsid w:val="007C66DE"/>
    <w:rsid w:val="007D0768"/>
    <w:rsid w:val="007D224F"/>
    <w:rsid w:val="007D2FE4"/>
    <w:rsid w:val="007D390C"/>
    <w:rsid w:val="007D62F3"/>
    <w:rsid w:val="007D67D4"/>
    <w:rsid w:val="007D6EAD"/>
    <w:rsid w:val="007E0254"/>
    <w:rsid w:val="007E0C8A"/>
    <w:rsid w:val="007E1B47"/>
    <w:rsid w:val="007E26F2"/>
    <w:rsid w:val="007E2795"/>
    <w:rsid w:val="007E2951"/>
    <w:rsid w:val="007E32E8"/>
    <w:rsid w:val="007E3816"/>
    <w:rsid w:val="007E3ADE"/>
    <w:rsid w:val="007F04ED"/>
    <w:rsid w:val="007F342D"/>
    <w:rsid w:val="007F5700"/>
    <w:rsid w:val="00802548"/>
    <w:rsid w:val="00802957"/>
    <w:rsid w:val="00807ACB"/>
    <w:rsid w:val="00811BE5"/>
    <w:rsid w:val="00814AA6"/>
    <w:rsid w:val="008153A8"/>
    <w:rsid w:val="00816573"/>
    <w:rsid w:val="00821DC7"/>
    <w:rsid w:val="00822EED"/>
    <w:rsid w:val="00826507"/>
    <w:rsid w:val="008267EE"/>
    <w:rsid w:val="0083050D"/>
    <w:rsid w:val="00831C27"/>
    <w:rsid w:val="00832E9B"/>
    <w:rsid w:val="00837952"/>
    <w:rsid w:val="008432ED"/>
    <w:rsid w:val="00843F7D"/>
    <w:rsid w:val="008450F3"/>
    <w:rsid w:val="00845245"/>
    <w:rsid w:val="00851871"/>
    <w:rsid w:val="00853833"/>
    <w:rsid w:val="00860271"/>
    <w:rsid w:val="0086227D"/>
    <w:rsid w:val="00863FEE"/>
    <w:rsid w:val="008653E0"/>
    <w:rsid w:val="00866BD2"/>
    <w:rsid w:val="00870D6A"/>
    <w:rsid w:val="0087133B"/>
    <w:rsid w:val="00872523"/>
    <w:rsid w:val="008733D7"/>
    <w:rsid w:val="008775A8"/>
    <w:rsid w:val="0088020B"/>
    <w:rsid w:val="0088113C"/>
    <w:rsid w:val="00881CA9"/>
    <w:rsid w:val="0088500C"/>
    <w:rsid w:val="0088524B"/>
    <w:rsid w:val="00887346"/>
    <w:rsid w:val="0089014A"/>
    <w:rsid w:val="008902CF"/>
    <w:rsid w:val="00892C94"/>
    <w:rsid w:val="00894757"/>
    <w:rsid w:val="008966E9"/>
    <w:rsid w:val="008B4949"/>
    <w:rsid w:val="008B4A3B"/>
    <w:rsid w:val="008B56E5"/>
    <w:rsid w:val="008B7215"/>
    <w:rsid w:val="008B79D1"/>
    <w:rsid w:val="008B7F03"/>
    <w:rsid w:val="008C1F77"/>
    <w:rsid w:val="008D3CFE"/>
    <w:rsid w:val="008D55B7"/>
    <w:rsid w:val="008D5E6C"/>
    <w:rsid w:val="008D5FF3"/>
    <w:rsid w:val="008D7F16"/>
    <w:rsid w:val="008E242D"/>
    <w:rsid w:val="008E2F80"/>
    <w:rsid w:val="008E4534"/>
    <w:rsid w:val="008E54DB"/>
    <w:rsid w:val="008F002E"/>
    <w:rsid w:val="008F1045"/>
    <w:rsid w:val="008F1FD1"/>
    <w:rsid w:val="008F291C"/>
    <w:rsid w:val="008F6298"/>
    <w:rsid w:val="009018E4"/>
    <w:rsid w:val="00903AB5"/>
    <w:rsid w:val="00903BED"/>
    <w:rsid w:val="00904272"/>
    <w:rsid w:val="00905613"/>
    <w:rsid w:val="00905BF1"/>
    <w:rsid w:val="00907193"/>
    <w:rsid w:val="00907BE2"/>
    <w:rsid w:val="00913572"/>
    <w:rsid w:val="009171E7"/>
    <w:rsid w:val="00917A3B"/>
    <w:rsid w:val="0092087F"/>
    <w:rsid w:val="00920936"/>
    <w:rsid w:val="00922281"/>
    <w:rsid w:val="0092377F"/>
    <w:rsid w:val="00926451"/>
    <w:rsid w:val="00930DF7"/>
    <w:rsid w:val="00936821"/>
    <w:rsid w:val="009409B4"/>
    <w:rsid w:val="00940A3E"/>
    <w:rsid w:val="0094120B"/>
    <w:rsid w:val="0094276A"/>
    <w:rsid w:val="00942C75"/>
    <w:rsid w:val="009501C8"/>
    <w:rsid w:val="00951195"/>
    <w:rsid w:val="00952045"/>
    <w:rsid w:val="00952679"/>
    <w:rsid w:val="00952BA5"/>
    <w:rsid w:val="009531E1"/>
    <w:rsid w:val="00953613"/>
    <w:rsid w:val="00954D69"/>
    <w:rsid w:val="009554FB"/>
    <w:rsid w:val="00957EEC"/>
    <w:rsid w:val="00961B5B"/>
    <w:rsid w:val="00961BAD"/>
    <w:rsid w:val="00963696"/>
    <w:rsid w:val="009642E6"/>
    <w:rsid w:val="009645E2"/>
    <w:rsid w:val="00965CCC"/>
    <w:rsid w:val="0097060A"/>
    <w:rsid w:val="00970ED0"/>
    <w:rsid w:val="00972540"/>
    <w:rsid w:val="00972BCD"/>
    <w:rsid w:val="0097304E"/>
    <w:rsid w:val="0097647D"/>
    <w:rsid w:val="009824FC"/>
    <w:rsid w:val="00983752"/>
    <w:rsid w:val="00983EF6"/>
    <w:rsid w:val="009859BF"/>
    <w:rsid w:val="009930DE"/>
    <w:rsid w:val="00994EDE"/>
    <w:rsid w:val="009959F3"/>
    <w:rsid w:val="00995FFE"/>
    <w:rsid w:val="009964B0"/>
    <w:rsid w:val="009A11C1"/>
    <w:rsid w:val="009A27F7"/>
    <w:rsid w:val="009A292D"/>
    <w:rsid w:val="009A4CAF"/>
    <w:rsid w:val="009A4F00"/>
    <w:rsid w:val="009A5C60"/>
    <w:rsid w:val="009A69B5"/>
    <w:rsid w:val="009B0D73"/>
    <w:rsid w:val="009B3167"/>
    <w:rsid w:val="009B7CCB"/>
    <w:rsid w:val="009C020C"/>
    <w:rsid w:val="009C25A0"/>
    <w:rsid w:val="009C44ED"/>
    <w:rsid w:val="009C5D67"/>
    <w:rsid w:val="009C698C"/>
    <w:rsid w:val="009C7A2D"/>
    <w:rsid w:val="009C7CE4"/>
    <w:rsid w:val="009D10F5"/>
    <w:rsid w:val="009D4F10"/>
    <w:rsid w:val="009D5EC0"/>
    <w:rsid w:val="009E03A7"/>
    <w:rsid w:val="009E08CA"/>
    <w:rsid w:val="009E18AF"/>
    <w:rsid w:val="009E4A3B"/>
    <w:rsid w:val="009E5D88"/>
    <w:rsid w:val="009E629E"/>
    <w:rsid w:val="009F0653"/>
    <w:rsid w:val="009F1A53"/>
    <w:rsid w:val="009F1FC1"/>
    <w:rsid w:val="009F7FCB"/>
    <w:rsid w:val="00A00B17"/>
    <w:rsid w:val="00A01FD8"/>
    <w:rsid w:val="00A03736"/>
    <w:rsid w:val="00A07695"/>
    <w:rsid w:val="00A07DCE"/>
    <w:rsid w:val="00A1042E"/>
    <w:rsid w:val="00A10667"/>
    <w:rsid w:val="00A14608"/>
    <w:rsid w:val="00A1794D"/>
    <w:rsid w:val="00A207E1"/>
    <w:rsid w:val="00A210A1"/>
    <w:rsid w:val="00A220C6"/>
    <w:rsid w:val="00A2225A"/>
    <w:rsid w:val="00A2358C"/>
    <w:rsid w:val="00A238C1"/>
    <w:rsid w:val="00A23C33"/>
    <w:rsid w:val="00A2663A"/>
    <w:rsid w:val="00A3069E"/>
    <w:rsid w:val="00A31C85"/>
    <w:rsid w:val="00A32B62"/>
    <w:rsid w:val="00A32C2E"/>
    <w:rsid w:val="00A33A9E"/>
    <w:rsid w:val="00A344D7"/>
    <w:rsid w:val="00A3789E"/>
    <w:rsid w:val="00A407F6"/>
    <w:rsid w:val="00A43A2B"/>
    <w:rsid w:val="00A474C3"/>
    <w:rsid w:val="00A50BF4"/>
    <w:rsid w:val="00A554C7"/>
    <w:rsid w:val="00A568B0"/>
    <w:rsid w:val="00A57829"/>
    <w:rsid w:val="00A60310"/>
    <w:rsid w:val="00A623DF"/>
    <w:rsid w:val="00A63689"/>
    <w:rsid w:val="00A67B5E"/>
    <w:rsid w:val="00A72E16"/>
    <w:rsid w:val="00A74993"/>
    <w:rsid w:val="00A76003"/>
    <w:rsid w:val="00A76485"/>
    <w:rsid w:val="00A76D78"/>
    <w:rsid w:val="00A83140"/>
    <w:rsid w:val="00A843DA"/>
    <w:rsid w:val="00A84830"/>
    <w:rsid w:val="00A878D6"/>
    <w:rsid w:val="00A9241D"/>
    <w:rsid w:val="00A92D51"/>
    <w:rsid w:val="00A963D3"/>
    <w:rsid w:val="00AA1738"/>
    <w:rsid w:val="00AA1F27"/>
    <w:rsid w:val="00AA2334"/>
    <w:rsid w:val="00AA4DC4"/>
    <w:rsid w:val="00AA7844"/>
    <w:rsid w:val="00AB05C6"/>
    <w:rsid w:val="00AB2C9B"/>
    <w:rsid w:val="00AB2FCA"/>
    <w:rsid w:val="00AB66D7"/>
    <w:rsid w:val="00AB694F"/>
    <w:rsid w:val="00AB6C16"/>
    <w:rsid w:val="00AC32C6"/>
    <w:rsid w:val="00AC5E7B"/>
    <w:rsid w:val="00AD37E5"/>
    <w:rsid w:val="00AD3CFD"/>
    <w:rsid w:val="00AD6E64"/>
    <w:rsid w:val="00AD7BA1"/>
    <w:rsid w:val="00AE32F1"/>
    <w:rsid w:val="00AE4AB3"/>
    <w:rsid w:val="00AE5279"/>
    <w:rsid w:val="00AF1520"/>
    <w:rsid w:val="00AF5247"/>
    <w:rsid w:val="00AF78C6"/>
    <w:rsid w:val="00AF7CB4"/>
    <w:rsid w:val="00B00961"/>
    <w:rsid w:val="00B01ADE"/>
    <w:rsid w:val="00B01F4F"/>
    <w:rsid w:val="00B12237"/>
    <w:rsid w:val="00B12F3C"/>
    <w:rsid w:val="00B154F5"/>
    <w:rsid w:val="00B1649C"/>
    <w:rsid w:val="00B22841"/>
    <w:rsid w:val="00B23581"/>
    <w:rsid w:val="00B24FF7"/>
    <w:rsid w:val="00B2543C"/>
    <w:rsid w:val="00B26192"/>
    <w:rsid w:val="00B262CD"/>
    <w:rsid w:val="00B40A66"/>
    <w:rsid w:val="00B44FDB"/>
    <w:rsid w:val="00B50CF4"/>
    <w:rsid w:val="00B55BC5"/>
    <w:rsid w:val="00B57B39"/>
    <w:rsid w:val="00B60E9C"/>
    <w:rsid w:val="00B6632A"/>
    <w:rsid w:val="00B67C18"/>
    <w:rsid w:val="00B71F22"/>
    <w:rsid w:val="00B72E86"/>
    <w:rsid w:val="00B74F9C"/>
    <w:rsid w:val="00B76A1E"/>
    <w:rsid w:val="00B801E0"/>
    <w:rsid w:val="00B8044E"/>
    <w:rsid w:val="00B83422"/>
    <w:rsid w:val="00B841C1"/>
    <w:rsid w:val="00B86083"/>
    <w:rsid w:val="00B8765A"/>
    <w:rsid w:val="00B90685"/>
    <w:rsid w:val="00B90C4D"/>
    <w:rsid w:val="00B955B3"/>
    <w:rsid w:val="00BA15F6"/>
    <w:rsid w:val="00BA5348"/>
    <w:rsid w:val="00BB0CAA"/>
    <w:rsid w:val="00BB11A8"/>
    <w:rsid w:val="00BB2026"/>
    <w:rsid w:val="00BB3FE9"/>
    <w:rsid w:val="00BB6CA9"/>
    <w:rsid w:val="00BB7196"/>
    <w:rsid w:val="00BB7F1E"/>
    <w:rsid w:val="00BC2ABE"/>
    <w:rsid w:val="00BC3B43"/>
    <w:rsid w:val="00BC5535"/>
    <w:rsid w:val="00BD0E73"/>
    <w:rsid w:val="00BD2DAD"/>
    <w:rsid w:val="00BD3A1E"/>
    <w:rsid w:val="00BE02A7"/>
    <w:rsid w:val="00BE2788"/>
    <w:rsid w:val="00BE539C"/>
    <w:rsid w:val="00BE6F4C"/>
    <w:rsid w:val="00BE78CF"/>
    <w:rsid w:val="00BE7E70"/>
    <w:rsid w:val="00BF14EA"/>
    <w:rsid w:val="00BF460C"/>
    <w:rsid w:val="00BF5F9C"/>
    <w:rsid w:val="00C02F99"/>
    <w:rsid w:val="00C05D8E"/>
    <w:rsid w:val="00C06B20"/>
    <w:rsid w:val="00C06CBE"/>
    <w:rsid w:val="00C11591"/>
    <w:rsid w:val="00C123C3"/>
    <w:rsid w:val="00C126DF"/>
    <w:rsid w:val="00C15DBB"/>
    <w:rsid w:val="00C17D89"/>
    <w:rsid w:val="00C20343"/>
    <w:rsid w:val="00C21C54"/>
    <w:rsid w:val="00C227C2"/>
    <w:rsid w:val="00C2391C"/>
    <w:rsid w:val="00C249A2"/>
    <w:rsid w:val="00C40AE2"/>
    <w:rsid w:val="00C444EA"/>
    <w:rsid w:val="00C44F99"/>
    <w:rsid w:val="00C50408"/>
    <w:rsid w:val="00C50DF8"/>
    <w:rsid w:val="00C5114A"/>
    <w:rsid w:val="00C52E11"/>
    <w:rsid w:val="00C53A8A"/>
    <w:rsid w:val="00C55BB5"/>
    <w:rsid w:val="00C60493"/>
    <w:rsid w:val="00C61DCC"/>
    <w:rsid w:val="00C6378F"/>
    <w:rsid w:val="00C64953"/>
    <w:rsid w:val="00C65409"/>
    <w:rsid w:val="00C706A9"/>
    <w:rsid w:val="00C72F22"/>
    <w:rsid w:val="00C745E3"/>
    <w:rsid w:val="00C7494D"/>
    <w:rsid w:val="00C75C2E"/>
    <w:rsid w:val="00C766EF"/>
    <w:rsid w:val="00C773FC"/>
    <w:rsid w:val="00C778B3"/>
    <w:rsid w:val="00C807AA"/>
    <w:rsid w:val="00C80EE6"/>
    <w:rsid w:val="00C817A7"/>
    <w:rsid w:val="00C82075"/>
    <w:rsid w:val="00C83FBE"/>
    <w:rsid w:val="00C861B2"/>
    <w:rsid w:val="00C8729D"/>
    <w:rsid w:val="00CA2A8B"/>
    <w:rsid w:val="00CA31B6"/>
    <w:rsid w:val="00CA5DC8"/>
    <w:rsid w:val="00CA65E9"/>
    <w:rsid w:val="00CB1784"/>
    <w:rsid w:val="00CB4339"/>
    <w:rsid w:val="00CB67B9"/>
    <w:rsid w:val="00CB6A55"/>
    <w:rsid w:val="00CC06D4"/>
    <w:rsid w:val="00CC1890"/>
    <w:rsid w:val="00CC4709"/>
    <w:rsid w:val="00CC480B"/>
    <w:rsid w:val="00CC72C5"/>
    <w:rsid w:val="00CC7310"/>
    <w:rsid w:val="00CD056C"/>
    <w:rsid w:val="00CD332E"/>
    <w:rsid w:val="00CD41C2"/>
    <w:rsid w:val="00CD4647"/>
    <w:rsid w:val="00CD7484"/>
    <w:rsid w:val="00CE00F3"/>
    <w:rsid w:val="00CE06FC"/>
    <w:rsid w:val="00CE4335"/>
    <w:rsid w:val="00D03331"/>
    <w:rsid w:val="00D04A33"/>
    <w:rsid w:val="00D062FA"/>
    <w:rsid w:val="00D069F8"/>
    <w:rsid w:val="00D073EA"/>
    <w:rsid w:val="00D07A87"/>
    <w:rsid w:val="00D110BB"/>
    <w:rsid w:val="00D12776"/>
    <w:rsid w:val="00D12ABA"/>
    <w:rsid w:val="00D12D35"/>
    <w:rsid w:val="00D16BE4"/>
    <w:rsid w:val="00D171CB"/>
    <w:rsid w:val="00D2092D"/>
    <w:rsid w:val="00D30DF6"/>
    <w:rsid w:val="00D30EB1"/>
    <w:rsid w:val="00D31AFE"/>
    <w:rsid w:val="00D31C82"/>
    <w:rsid w:val="00D332D6"/>
    <w:rsid w:val="00D346FC"/>
    <w:rsid w:val="00D351C9"/>
    <w:rsid w:val="00D35444"/>
    <w:rsid w:val="00D35A08"/>
    <w:rsid w:val="00D3691D"/>
    <w:rsid w:val="00D371C4"/>
    <w:rsid w:val="00D42358"/>
    <w:rsid w:val="00D42657"/>
    <w:rsid w:val="00D471D1"/>
    <w:rsid w:val="00D50239"/>
    <w:rsid w:val="00D50E81"/>
    <w:rsid w:val="00D554BC"/>
    <w:rsid w:val="00D577A0"/>
    <w:rsid w:val="00D634D8"/>
    <w:rsid w:val="00D63C2D"/>
    <w:rsid w:val="00D651FF"/>
    <w:rsid w:val="00D7008E"/>
    <w:rsid w:val="00D70197"/>
    <w:rsid w:val="00D71DEB"/>
    <w:rsid w:val="00D73882"/>
    <w:rsid w:val="00D754A6"/>
    <w:rsid w:val="00D80609"/>
    <w:rsid w:val="00D82BB6"/>
    <w:rsid w:val="00D82C78"/>
    <w:rsid w:val="00D933BC"/>
    <w:rsid w:val="00D93BEF"/>
    <w:rsid w:val="00D96CBF"/>
    <w:rsid w:val="00DA100A"/>
    <w:rsid w:val="00DA25AD"/>
    <w:rsid w:val="00DA73E5"/>
    <w:rsid w:val="00DB0090"/>
    <w:rsid w:val="00DB1679"/>
    <w:rsid w:val="00DB2A12"/>
    <w:rsid w:val="00DB351E"/>
    <w:rsid w:val="00DB65DF"/>
    <w:rsid w:val="00DB7777"/>
    <w:rsid w:val="00DC2F1C"/>
    <w:rsid w:val="00DC2F84"/>
    <w:rsid w:val="00DC4531"/>
    <w:rsid w:val="00DC4BA2"/>
    <w:rsid w:val="00DC71BB"/>
    <w:rsid w:val="00DD038D"/>
    <w:rsid w:val="00DD03D9"/>
    <w:rsid w:val="00DD3320"/>
    <w:rsid w:val="00DD4C8D"/>
    <w:rsid w:val="00DD7FB4"/>
    <w:rsid w:val="00DF11F3"/>
    <w:rsid w:val="00DF1C7E"/>
    <w:rsid w:val="00DF1D3D"/>
    <w:rsid w:val="00DF2CF8"/>
    <w:rsid w:val="00DF4AB0"/>
    <w:rsid w:val="00DF66EE"/>
    <w:rsid w:val="00E00371"/>
    <w:rsid w:val="00E06D5C"/>
    <w:rsid w:val="00E07A31"/>
    <w:rsid w:val="00E07C58"/>
    <w:rsid w:val="00E17346"/>
    <w:rsid w:val="00E177A3"/>
    <w:rsid w:val="00E178D0"/>
    <w:rsid w:val="00E2219B"/>
    <w:rsid w:val="00E22461"/>
    <w:rsid w:val="00E23047"/>
    <w:rsid w:val="00E23270"/>
    <w:rsid w:val="00E23833"/>
    <w:rsid w:val="00E2596F"/>
    <w:rsid w:val="00E309FD"/>
    <w:rsid w:val="00E34DD0"/>
    <w:rsid w:val="00E35FED"/>
    <w:rsid w:val="00E403D4"/>
    <w:rsid w:val="00E436E9"/>
    <w:rsid w:val="00E50150"/>
    <w:rsid w:val="00E5049F"/>
    <w:rsid w:val="00E5440A"/>
    <w:rsid w:val="00E61308"/>
    <w:rsid w:val="00E61597"/>
    <w:rsid w:val="00E61E70"/>
    <w:rsid w:val="00E61EE5"/>
    <w:rsid w:val="00E64653"/>
    <w:rsid w:val="00E66DB6"/>
    <w:rsid w:val="00E67E38"/>
    <w:rsid w:val="00E76995"/>
    <w:rsid w:val="00E80E43"/>
    <w:rsid w:val="00E8311C"/>
    <w:rsid w:val="00E85437"/>
    <w:rsid w:val="00E87A04"/>
    <w:rsid w:val="00E87D17"/>
    <w:rsid w:val="00E922B4"/>
    <w:rsid w:val="00E94534"/>
    <w:rsid w:val="00E94F15"/>
    <w:rsid w:val="00E97970"/>
    <w:rsid w:val="00E97B60"/>
    <w:rsid w:val="00EA4003"/>
    <w:rsid w:val="00EB0151"/>
    <w:rsid w:val="00EB2B49"/>
    <w:rsid w:val="00EB5071"/>
    <w:rsid w:val="00EB7ED2"/>
    <w:rsid w:val="00EC43C8"/>
    <w:rsid w:val="00EC44E3"/>
    <w:rsid w:val="00EC4D9D"/>
    <w:rsid w:val="00EC6520"/>
    <w:rsid w:val="00ED12D7"/>
    <w:rsid w:val="00ED1806"/>
    <w:rsid w:val="00ED296A"/>
    <w:rsid w:val="00ED3F02"/>
    <w:rsid w:val="00ED457C"/>
    <w:rsid w:val="00EE0B92"/>
    <w:rsid w:val="00EE0F0E"/>
    <w:rsid w:val="00EE19C9"/>
    <w:rsid w:val="00EE45C3"/>
    <w:rsid w:val="00EE68D2"/>
    <w:rsid w:val="00EF0681"/>
    <w:rsid w:val="00EF14B7"/>
    <w:rsid w:val="00EF259B"/>
    <w:rsid w:val="00EF44AD"/>
    <w:rsid w:val="00F014F8"/>
    <w:rsid w:val="00F05715"/>
    <w:rsid w:val="00F06820"/>
    <w:rsid w:val="00F13937"/>
    <w:rsid w:val="00F141F1"/>
    <w:rsid w:val="00F154F3"/>
    <w:rsid w:val="00F17267"/>
    <w:rsid w:val="00F237B1"/>
    <w:rsid w:val="00F2468D"/>
    <w:rsid w:val="00F25B89"/>
    <w:rsid w:val="00F27587"/>
    <w:rsid w:val="00F307F9"/>
    <w:rsid w:val="00F3131F"/>
    <w:rsid w:val="00F31BE4"/>
    <w:rsid w:val="00F32538"/>
    <w:rsid w:val="00F34A00"/>
    <w:rsid w:val="00F34D93"/>
    <w:rsid w:val="00F413B3"/>
    <w:rsid w:val="00F46C9B"/>
    <w:rsid w:val="00F50F82"/>
    <w:rsid w:val="00F535FA"/>
    <w:rsid w:val="00F61472"/>
    <w:rsid w:val="00F618CC"/>
    <w:rsid w:val="00F618F0"/>
    <w:rsid w:val="00F62AEB"/>
    <w:rsid w:val="00F65201"/>
    <w:rsid w:val="00F66A6D"/>
    <w:rsid w:val="00F707BD"/>
    <w:rsid w:val="00F72010"/>
    <w:rsid w:val="00F76279"/>
    <w:rsid w:val="00F76428"/>
    <w:rsid w:val="00F77798"/>
    <w:rsid w:val="00F77B4D"/>
    <w:rsid w:val="00F820F7"/>
    <w:rsid w:val="00F82B90"/>
    <w:rsid w:val="00F82F19"/>
    <w:rsid w:val="00F83A44"/>
    <w:rsid w:val="00F85C22"/>
    <w:rsid w:val="00F86B12"/>
    <w:rsid w:val="00F87AC6"/>
    <w:rsid w:val="00F9126D"/>
    <w:rsid w:val="00F91B05"/>
    <w:rsid w:val="00F94E53"/>
    <w:rsid w:val="00F979AC"/>
    <w:rsid w:val="00FA5A8C"/>
    <w:rsid w:val="00FA6353"/>
    <w:rsid w:val="00FB32DE"/>
    <w:rsid w:val="00FB3951"/>
    <w:rsid w:val="00FB5F00"/>
    <w:rsid w:val="00FB7A50"/>
    <w:rsid w:val="00FC0DF5"/>
    <w:rsid w:val="00FC44B5"/>
    <w:rsid w:val="00FC60F3"/>
    <w:rsid w:val="00FC6127"/>
    <w:rsid w:val="00FC6A77"/>
    <w:rsid w:val="00FC7A4D"/>
    <w:rsid w:val="00FD08A0"/>
    <w:rsid w:val="00FD2E42"/>
    <w:rsid w:val="00FD2FD5"/>
    <w:rsid w:val="00FD3E68"/>
    <w:rsid w:val="00FD4AA6"/>
    <w:rsid w:val="00FD6EE3"/>
    <w:rsid w:val="00FE29AF"/>
    <w:rsid w:val="00FE2B9E"/>
    <w:rsid w:val="00FE6123"/>
    <w:rsid w:val="00FE6555"/>
    <w:rsid w:val="00FF188C"/>
    <w:rsid w:val="00FF26DE"/>
    <w:rsid w:val="00FF2A73"/>
    <w:rsid w:val="00FF3A60"/>
    <w:rsid w:val="00FF51E1"/>
    <w:rsid w:val="00FF5702"/>
    <w:rsid w:val="2543637B"/>
    <w:rsid w:val="3CBE4EBA"/>
    <w:rsid w:val="3DCE899C"/>
    <w:rsid w:val="4E6F9A39"/>
    <w:rsid w:val="51E8538A"/>
    <w:rsid w:val="5383635A"/>
    <w:rsid w:val="74040331"/>
    <w:rsid w:val="FEE4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3"/>
    <w:qFormat/>
    <w:uiPriority w:val="99"/>
    <w:pPr>
      <w:jc w:val="left"/>
    </w:pPr>
  </w:style>
  <w:style w:type="paragraph" w:styleId="5">
    <w:name w:val="Body Text 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ody Text Indent 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3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semiHidden/>
    <w:unhideWhenUsed/>
    <w:qFormat/>
    <w:uiPriority w:val="0"/>
    <w:rPr>
      <w:sz w:val="24"/>
    </w:rPr>
  </w:style>
  <w:style w:type="paragraph" w:styleId="11">
    <w:name w:val="annotation subject"/>
    <w:basedOn w:val="4"/>
    <w:next w:val="4"/>
    <w:link w:val="24"/>
    <w:qFormat/>
    <w:uiPriority w:val="0"/>
    <w:rPr>
      <w:b/>
      <w:bCs/>
    </w:rPr>
  </w:style>
  <w:style w:type="table" w:styleId="13">
    <w:name w:val="Table Grid"/>
    <w:basedOn w:val="1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qFormat/>
    <w:uiPriority w:val="22"/>
    <w:rPr>
      <w:b/>
      <w:bCs/>
    </w:rPr>
  </w:style>
  <w:style w:type="character" w:styleId="16">
    <w:name w:val="FollowedHyperlink"/>
    <w:basedOn w:val="14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7">
    <w:name w:val="Hyperlink"/>
    <w:qFormat/>
    <w:uiPriority w:val="0"/>
    <w:rPr>
      <w:color w:val="0068B7"/>
      <w:u w:val="none"/>
    </w:rPr>
  </w:style>
  <w:style w:type="character" w:styleId="18">
    <w:name w:val="annotation reference"/>
    <w:basedOn w:val="14"/>
    <w:qFormat/>
    <w:uiPriority w:val="99"/>
    <w:rPr>
      <w:sz w:val="21"/>
      <w:szCs w:val="21"/>
    </w:rPr>
  </w:style>
  <w:style w:type="character" w:customStyle="1" w:styleId="19">
    <w:name w:val="141"/>
    <w:qFormat/>
    <w:uiPriority w:val="0"/>
    <w:rPr>
      <w:sz w:val="21"/>
      <w:szCs w:val="21"/>
    </w:rPr>
  </w:style>
  <w:style w:type="character" w:customStyle="1" w:styleId="20">
    <w:name w:val="ztag pre"/>
    <w:basedOn w:val="14"/>
    <w:qFormat/>
    <w:uiPriority w:val="0"/>
  </w:style>
  <w:style w:type="character" w:customStyle="1" w:styleId="21">
    <w:name w:val="已访问的超链接1"/>
    <w:qFormat/>
    <w:uiPriority w:val="0"/>
    <w:rPr>
      <w:color w:val="800080"/>
      <w:u w:val="single"/>
    </w:rPr>
  </w:style>
  <w:style w:type="paragraph" w:customStyle="1" w:styleId="22">
    <w:name w:val="列表段落1"/>
    <w:basedOn w:val="1"/>
    <w:qFormat/>
    <w:uiPriority w:val="34"/>
    <w:pPr>
      <w:ind w:firstLine="420" w:firstLineChars="200"/>
    </w:pPr>
  </w:style>
  <w:style w:type="character" w:customStyle="1" w:styleId="23">
    <w:name w:val="批注文字 字符"/>
    <w:basedOn w:val="14"/>
    <w:link w:val="4"/>
    <w:qFormat/>
    <w:uiPriority w:val="99"/>
    <w:rPr>
      <w:kern w:val="2"/>
      <w:sz w:val="21"/>
      <w:szCs w:val="24"/>
    </w:rPr>
  </w:style>
  <w:style w:type="character" w:customStyle="1" w:styleId="24">
    <w:name w:val="批注主题 字符"/>
    <w:basedOn w:val="23"/>
    <w:link w:val="11"/>
    <w:qFormat/>
    <w:uiPriority w:val="0"/>
    <w:rPr>
      <w:b/>
      <w:bCs/>
      <w:kern w:val="2"/>
      <w:sz w:val="21"/>
      <w:szCs w:val="24"/>
    </w:rPr>
  </w:style>
  <w:style w:type="paragraph" w:customStyle="1" w:styleId="2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26">
    <w:name w:val="List Paragraph"/>
    <w:basedOn w:val="1"/>
    <w:qFormat/>
    <w:uiPriority w:val="34"/>
    <w:pPr>
      <w:ind w:firstLine="420" w:firstLineChars="200"/>
    </w:pPr>
  </w:style>
  <w:style w:type="character" w:customStyle="1" w:styleId="27">
    <w:name w:val="@他1"/>
    <w:basedOn w:val="14"/>
    <w:unhideWhenUsed/>
    <w:qFormat/>
    <w:uiPriority w:val="99"/>
    <w:rPr>
      <w:color w:val="2B579A"/>
      <w:shd w:val="clear" w:color="auto" w:fill="E1DFDD"/>
    </w:rPr>
  </w:style>
  <w:style w:type="character" w:customStyle="1" w:styleId="28">
    <w:name w:val="未处理的提及1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9">
    <w:name w:val="标题 1 字符"/>
    <w:basedOn w:val="14"/>
    <w:link w:val="2"/>
    <w:qFormat/>
    <w:uiPriority w:val="0"/>
    <w:rPr>
      <w:b/>
      <w:bCs/>
      <w:kern w:val="44"/>
      <w:sz w:val="44"/>
      <w:szCs w:val="44"/>
    </w:rPr>
  </w:style>
  <w:style w:type="character" w:customStyle="1" w:styleId="30">
    <w:name w:val="页脚 字符"/>
    <w:basedOn w:val="14"/>
    <w:link w:val="8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6</Pages>
  <Words>647</Words>
  <Characters>3689</Characters>
  <Lines>30</Lines>
  <Paragraphs>8</Paragraphs>
  <TotalTime>26</TotalTime>
  <ScaleCrop>false</ScaleCrop>
  <LinksUpToDate>false</LinksUpToDate>
  <CharactersWithSpaces>4328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2024-01-23T23:50:00Z</dcterms:created>
  <dc:creator>全美国际教育协会</dc:creator>
  <cp:lastModifiedBy>Peng Hou</cp:lastModifiedBy>
  <cp:lastPrinted>2011-12-17T08:54:00Z</cp:lastPrinted>
  <dcterms:modified xsi:type="dcterms:W3CDTF">2026-01-20T17:07:22Z</dcterms:modified>
  <dc:title>加州大学河滨分校短期访学项目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9D028936992A4CA5A41B18056995F8AC_12</vt:lpwstr>
  </property>
</Properties>
</file>